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spacing w:line="276" w:lineRule="auto"/>
        <w:jc w:val="center"/>
        <w:rPr>
          <w:rFonts w:cs="Times New Roman" w:asciiTheme="majorHAnsi" w:hAnsiTheme="majorHAnsi"/>
          <w:b/>
          <w:bCs/>
          <w:color w:val="auto"/>
        </w:rPr>
      </w:pPr>
      <w:r>
        <w:rPr>
          <w:rFonts w:cs="Times New Roman" w:asciiTheme="majorHAnsi" w:hAnsiTheme="majorHAnsi"/>
          <w:b/>
          <w:bCs/>
          <w:color w:val="auto"/>
        </w:rPr>
        <w:t>BAB I</w:t>
      </w:r>
    </w:p>
    <w:p>
      <w:pPr>
        <w:pStyle w:val="28"/>
        <w:spacing w:line="276" w:lineRule="auto"/>
        <w:jc w:val="center"/>
        <w:rPr>
          <w:rFonts w:cs="Times New Roman" w:asciiTheme="majorHAnsi" w:hAnsiTheme="majorHAnsi"/>
          <w:b/>
          <w:bCs/>
          <w:color w:val="auto"/>
        </w:rPr>
      </w:pPr>
      <w:r>
        <w:rPr>
          <w:rFonts w:cs="Times New Roman" w:asciiTheme="majorHAnsi" w:hAnsiTheme="majorHAnsi"/>
          <w:b/>
          <w:bCs/>
          <w:color w:val="auto"/>
        </w:rPr>
        <w:t>PENDAHULUAN</w:t>
      </w:r>
    </w:p>
    <w:p>
      <w:pPr>
        <w:pStyle w:val="28"/>
        <w:spacing w:line="276" w:lineRule="auto"/>
        <w:jc w:val="both"/>
        <w:rPr>
          <w:rFonts w:cs="Times New Roman" w:asciiTheme="majorHAnsi" w:hAnsiTheme="majorHAnsi"/>
          <w:color w:val="auto"/>
          <w:sz w:val="22"/>
          <w:szCs w:val="22"/>
        </w:rPr>
      </w:pPr>
    </w:p>
    <w:p>
      <w:pPr>
        <w:pStyle w:val="3"/>
        <w:rPr>
          <w:rFonts w:cs="Times New Roman" w:asciiTheme="majorHAnsi" w:hAnsiTheme="majorHAnsi"/>
          <w:sz w:val="22"/>
          <w:szCs w:val="22"/>
        </w:rPr>
      </w:pPr>
      <w:r>
        <w:rPr>
          <w:rFonts w:cs="Times New Roman" w:asciiTheme="majorHAnsi" w:hAnsiTheme="majorHAnsi"/>
          <w:sz w:val="22"/>
          <w:szCs w:val="22"/>
        </w:rPr>
        <w:t>Latar Belakang</w:t>
      </w:r>
    </w:p>
    <w:p>
      <w:pPr>
        <w:ind w:firstLine="567"/>
        <w:rPr>
          <w:rFonts w:asciiTheme="majorHAnsi" w:hAnsiTheme="majorHAnsi"/>
          <w:sz w:val="22"/>
          <w:szCs w:val="22"/>
        </w:rPr>
      </w:pPr>
      <w:r>
        <w:rPr>
          <w:rFonts w:asciiTheme="majorHAnsi" w:hAnsiTheme="majorHAnsi"/>
          <w:sz w:val="22"/>
          <w:szCs w:val="22"/>
        </w:rPr>
        <w:t xml:space="preserve">Sistem Perencanaan Pembangunan Nasional bertujuan untuk mendukung koordinasi antar pelaku pembangunan; menjamin terciptanya integrasi, sinkronisasi dan sinergi baik antar daerah, antar ruang, antar waktu, antar fungsi pemerintah maupun antara Pusat dan Daerah; menjamin keterkaitan dan konsistensi antara pelaku perencanaan, penganggaran, pelaksanaan dan pengawasan; mengoptimalkan partisipasi masyarakat; serta menjamin tercapainya penggunaan sumberdaya secara efisien, efektif, berkeadilan dan berkelanjutan sebagaimana diatur dalam Undang-Undang Nomor 25 Tahun 2004 tentang Sistem Perencanaan Pembangunan Nasional. </w:t>
      </w:r>
    </w:p>
    <w:p>
      <w:pPr>
        <w:shd w:val="clear" w:color="auto" w:fill="FFFFFF" w:themeFill="background1"/>
        <w:ind w:firstLine="567"/>
        <w:rPr>
          <w:rFonts w:asciiTheme="majorHAnsi" w:hAnsiTheme="majorHAnsi"/>
          <w:sz w:val="22"/>
          <w:szCs w:val="22"/>
          <w:lang w:val="en-US"/>
        </w:rPr>
      </w:pPr>
      <w:r>
        <w:rPr>
          <w:rFonts w:asciiTheme="majorHAnsi" w:hAnsiTheme="majorHAnsi"/>
          <w:sz w:val="22"/>
          <w:szCs w:val="22"/>
        </w:rPr>
        <w:t>Undang-Undang Nomor 23 Tahun 2014 tentang Pemerintahan Daerah mengatur</w:t>
      </w:r>
      <w:r>
        <w:rPr>
          <w:rFonts w:asciiTheme="majorHAnsi" w:hAnsiTheme="majorHAnsi"/>
          <w:sz w:val="22"/>
          <w:szCs w:val="22"/>
          <w:lang w:val="en-US"/>
        </w:rPr>
        <w:t xml:space="preserve"> </w:t>
      </w:r>
      <w:r>
        <w:rPr>
          <w:rFonts w:asciiTheme="majorHAnsi" w:hAnsiTheme="majorHAnsi"/>
          <w:sz w:val="22"/>
          <w:szCs w:val="22"/>
        </w:rPr>
        <w:t>bahwa</w:t>
      </w:r>
      <w:r>
        <w:rPr>
          <w:rFonts w:asciiTheme="majorHAnsi" w:hAnsiTheme="majorHAnsi"/>
          <w:sz w:val="22"/>
          <w:szCs w:val="22"/>
          <w:lang w:val="en-US"/>
        </w:rPr>
        <w:t xml:space="preserve"> </w:t>
      </w:r>
      <w:r>
        <w:rPr>
          <w:rFonts w:asciiTheme="majorHAnsi" w:hAnsiTheme="majorHAnsi"/>
          <w:sz w:val="22"/>
          <w:szCs w:val="22"/>
        </w:rPr>
        <w:t>Daerah sesuai dengan kewenangannya menyusun rencana pembangunan daerah sebagai satu kesatuan dalam sistem perencanaan pembangunan nasional, yang terdiri dari Rencana Pembangunan Jangka Panjang Daerah (RPJPD), Rencana Pembangunan Jangka Menengah Daerah (RPJMD), Rencana Strategis Perangkat Daerah (Renstra PD), Rencana Kerja Pemerintah Daerah (RKPD)</w:t>
      </w:r>
      <w:r>
        <w:rPr>
          <w:rFonts w:asciiTheme="majorHAnsi" w:hAnsiTheme="majorHAnsi"/>
          <w:sz w:val="22"/>
          <w:szCs w:val="22"/>
          <w:lang w:val="en-US"/>
        </w:rPr>
        <w:t xml:space="preserve">. </w:t>
      </w:r>
      <w:r>
        <w:rPr>
          <w:rFonts w:asciiTheme="majorHAnsi" w:hAnsiTheme="majorHAnsi"/>
          <w:sz w:val="22"/>
          <w:szCs w:val="22"/>
          <w:shd w:val="clear" w:color="auto" w:fill="FFFFFF" w:themeFill="background1"/>
        </w:rPr>
        <w:t xml:space="preserve">Lebih lanjut dijelaskan bahwa Perangkat Daerah menyusun rencana strategis berpedoman pada RPJMD dan menetapkannya melalui Peraturan Kepala Daerah setelah RPJMD ditetapkan dengan Peraturan Daerah dan memperhatikan Rencana Strategis Kementerian/Lembaga. </w:t>
      </w:r>
      <w:r>
        <w:rPr>
          <w:rFonts w:asciiTheme="majorHAnsi" w:hAnsiTheme="majorHAnsi"/>
          <w:sz w:val="22"/>
          <w:szCs w:val="22"/>
          <w:shd w:val="clear" w:color="auto" w:fill="FFFFFF" w:themeFill="background1"/>
          <w:lang w:val="en-US"/>
        </w:rPr>
        <w:t>Selanjutnya dengan telah ditetapkannya Peraturan Pemerintah Nomor 18 tahun 2016 tentang Perangkat Daerah, membawa perubahan terhadap nomenklatur kelembagaan dan fungsi perangkat daerah yang pada saat ini disebut dengan Organisasi</w:t>
      </w:r>
      <w:r>
        <w:rPr>
          <w:rFonts w:asciiTheme="majorHAnsi" w:hAnsiTheme="majorHAnsi"/>
          <w:sz w:val="22"/>
          <w:szCs w:val="22"/>
          <w:shd w:val="clear" w:color="auto" w:fill="FFFFFF" w:themeFill="background1"/>
        </w:rPr>
        <w:t xml:space="preserve"> </w:t>
      </w:r>
      <w:r>
        <w:rPr>
          <w:rFonts w:asciiTheme="majorHAnsi" w:hAnsiTheme="majorHAnsi"/>
          <w:sz w:val="22"/>
          <w:szCs w:val="22"/>
          <w:shd w:val="clear" w:color="auto" w:fill="FFFFFF" w:themeFill="background1"/>
          <w:lang w:val="en-US"/>
        </w:rPr>
        <w:t>Perangkat Daerah (OPD).</w:t>
      </w:r>
    </w:p>
    <w:p>
      <w:pPr>
        <w:ind w:firstLine="567"/>
        <w:rPr>
          <w:rFonts w:asciiTheme="majorHAnsi" w:hAnsiTheme="majorHAnsi"/>
          <w:sz w:val="22"/>
          <w:szCs w:val="22"/>
        </w:rPr>
      </w:pPr>
      <w:r>
        <w:rPr>
          <w:rFonts w:asciiTheme="majorHAnsi" w:hAnsiTheme="majorHAnsi"/>
          <w:sz w:val="22"/>
          <w:szCs w:val="22"/>
        </w:rPr>
        <w:t xml:space="preserve">Renstra Perangkat Daerah memuat tujuan, sasaran, program dan kegiatan pembangunan dalam rangka pelaksanaan urusan pemerintahan wajib dan/atau urusan pemerintahan pilihan dan/atau fungsi penunjang pemerintahan sesuai dengan tugas dan fungsi setiap Perangkat Daerah. Dengan telah ditetapkannya </w:t>
      </w:r>
      <w:r>
        <w:rPr>
          <w:rFonts w:asciiTheme="majorHAnsi" w:hAnsiTheme="majorHAnsi"/>
          <w:sz w:val="22"/>
          <w:szCs w:val="22"/>
          <w:lang w:val="en-US"/>
        </w:rPr>
        <w:t>Ranperda</w:t>
      </w:r>
      <w:r>
        <w:rPr>
          <w:rFonts w:asciiTheme="majorHAnsi" w:hAnsiTheme="majorHAnsi"/>
          <w:sz w:val="22"/>
          <w:szCs w:val="22"/>
        </w:rPr>
        <w:t xml:space="preserve"> Provinsi Sumatera Barat </w:t>
      </w:r>
      <w:r>
        <w:rPr>
          <w:rFonts w:asciiTheme="majorHAnsi" w:hAnsiTheme="majorHAnsi"/>
          <w:sz w:val="22"/>
          <w:szCs w:val="22"/>
          <w:lang w:val="en-US"/>
        </w:rPr>
        <w:t>atas Perubahan Perda No 6 Tahun 2016</w:t>
      </w:r>
      <w:r>
        <w:rPr>
          <w:rFonts w:asciiTheme="majorHAnsi" w:hAnsiTheme="majorHAnsi"/>
          <w:sz w:val="22"/>
          <w:szCs w:val="22"/>
        </w:rPr>
        <w:t xml:space="preserve"> tentang </w:t>
      </w:r>
      <w:r>
        <w:rPr>
          <w:rFonts w:asciiTheme="majorHAnsi" w:hAnsiTheme="majorHAnsi"/>
          <w:sz w:val="22"/>
          <w:szCs w:val="22"/>
          <w:lang w:val="en-US"/>
        </w:rPr>
        <w:t xml:space="preserve">Perubahan </w:t>
      </w:r>
      <w:r>
        <w:rPr>
          <w:rFonts w:asciiTheme="majorHAnsi" w:hAnsiTheme="majorHAnsi"/>
          <w:sz w:val="22"/>
          <w:szCs w:val="22"/>
        </w:rPr>
        <w:t xml:space="preserve">Rencana Pembangunan Jangka Menengah Daerah (RPJMD) Tahun 2016-2021, maka Biro Administrasi Pengadaan dan Pengelolaan Barang Milik Daerah Provinsi Sumatera Barat sebagai salah satu organisasi Perangkat Daerah yang menjalankan fungsi penunjang pemerintahan Provinsi Sumatera Barat, menyusun </w:t>
      </w:r>
      <w:r>
        <w:rPr>
          <w:rFonts w:asciiTheme="majorHAnsi" w:hAnsiTheme="majorHAnsi"/>
          <w:sz w:val="22"/>
          <w:szCs w:val="22"/>
          <w:lang w:val="en-US"/>
        </w:rPr>
        <w:t xml:space="preserve">Perubahan </w:t>
      </w:r>
      <w:r>
        <w:rPr>
          <w:rFonts w:asciiTheme="majorHAnsi" w:hAnsiTheme="majorHAnsi"/>
          <w:sz w:val="22"/>
          <w:szCs w:val="22"/>
        </w:rPr>
        <w:t xml:space="preserve">Renstra </w:t>
      </w:r>
      <w:r>
        <w:rPr>
          <w:rFonts w:asciiTheme="majorHAnsi" w:hAnsiTheme="majorHAnsi"/>
          <w:sz w:val="22"/>
          <w:szCs w:val="22"/>
          <w:lang w:val="en-US"/>
        </w:rPr>
        <w:t>Biro Administrasi Pengadaan dan Pengelolaan Barang Milik Daerah t</w:t>
      </w:r>
      <w:r>
        <w:rPr>
          <w:rFonts w:asciiTheme="majorHAnsi" w:hAnsiTheme="majorHAnsi"/>
          <w:sz w:val="22"/>
          <w:szCs w:val="22"/>
        </w:rPr>
        <w:t>ahun 2016-2021.</w:t>
      </w:r>
    </w:p>
    <w:p>
      <w:pPr>
        <w:ind w:firstLine="567"/>
        <w:rPr>
          <w:rFonts w:asciiTheme="majorHAnsi" w:hAnsiTheme="majorHAnsi"/>
          <w:sz w:val="22"/>
          <w:szCs w:val="22"/>
        </w:rPr>
      </w:pPr>
      <w:r>
        <w:rPr>
          <w:rFonts w:asciiTheme="majorHAnsi" w:hAnsiTheme="majorHAnsi"/>
          <w:sz w:val="22"/>
          <w:szCs w:val="22"/>
          <w:lang w:val="en-US"/>
        </w:rPr>
        <w:t xml:space="preserve">Perubahan </w:t>
      </w:r>
      <w:r>
        <w:rPr>
          <w:rFonts w:asciiTheme="majorHAnsi" w:hAnsiTheme="majorHAnsi"/>
          <w:sz w:val="22"/>
          <w:szCs w:val="22"/>
        </w:rPr>
        <w:t xml:space="preserve">Renstra Biro Administrasi Pengadaan dan Pengelolaan Barang Milik Daerah Tahun 2016-2021 merupakan dokumen perencanaan yang disusun sebagai panduan pelaksanaan tugas pokok dan fungsi Biro Administrasi Pengadaan dan Pengelolaan Barang Milik Daerah dalam jangka 5 (lima) tahun ke depan pada masa kepemimpinan Kepala Daerah dan Wakil Kepala Daerah Provinsi Sumatera Barat. </w:t>
      </w:r>
      <w:r>
        <w:rPr>
          <w:rFonts w:asciiTheme="majorHAnsi" w:hAnsiTheme="majorHAnsi"/>
          <w:sz w:val="22"/>
          <w:szCs w:val="22"/>
          <w:lang w:val="en-US"/>
        </w:rPr>
        <w:t xml:space="preserve">Perubahan </w:t>
      </w:r>
      <w:r>
        <w:rPr>
          <w:rFonts w:asciiTheme="majorHAnsi" w:hAnsiTheme="majorHAnsi"/>
          <w:sz w:val="22"/>
          <w:szCs w:val="22"/>
        </w:rPr>
        <w:t>Renstra ini merupakan pedoman bagi penyusunan rencana kerja dan penganggaran tahunan Biro Administrasi Pengadaan dan Pengelolaan Barang Milik Daerah.</w:t>
      </w:r>
      <w:r>
        <w:rPr>
          <w:rFonts w:asciiTheme="majorHAnsi" w:hAnsiTheme="majorHAnsi"/>
          <w:sz w:val="22"/>
          <w:szCs w:val="22"/>
          <w:lang w:val="en-US"/>
        </w:rPr>
        <w:t xml:space="preserve"> Perubahan </w:t>
      </w:r>
      <w:r>
        <w:rPr>
          <w:rFonts w:asciiTheme="majorHAnsi" w:hAnsiTheme="majorHAnsi"/>
          <w:sz w:val="22"/>
          <w:szCs w:val="22"/>
        </w:rPr>
        <w:t xml:space="preserve">Renstra Biro Administrasi Pengadaan dan Pengelolaan Barang Milik Daerah merupakan penjabaran dari visi, misi, dan program Tahun 2016-2021 dituangkan kedalam kebijakan, strategi, dan program perencanaan pembangunan yang mengacu kepada </w:t>
      </w:r>
      <w:r>
        <w:rPr>
          <w:rFonts w:asciiTheme="majorHAnsi" w:hAnsiTheme="majorHAnsi"/>
          <w:sz w:val="22"/>
          <w:szCs w:val="22"/>
          <w:lang w:val="en-US"/>
        </w:rPr>
        <w:t xml:space="preserve">Perubahan </w:t>
      </w:r>
      <w:r>
        <w:rPr>
          <w:rFonts w:asciiTheme="majorHAnsi" w:hAnsiTheme="majorHAnsi"/>
          <w:sz w:val="22"/>
          <w:szCs w:val="22"/>
        </w:rPr>
        <w:t>RPJMD Provinsi Sumatera Barat Tahun 2016-2021.</w:t>
      </w:r>
    </w:p>
    <w:p>
      <w:pPr>
        <w:ind w:firstLine="567"/>
        <w:rPr>
          <w:rFonts w:asciiTheme="majorHAnsi" w:hAnsiTheme="majorHAnsi"/>
          <w:sz w:val="22"/>
          <w:szCs w:val="22"/>
        </w:rPr>
      </w:pPr>
      <w:r>
        <w:rPr>
          <w:rFonts w:asciiTheme="majorHAnsi" w:hAnsiTheme="majorHAnsi"/>
          <w:sz w:val="22"/>
          <w:szCs w:val="22"/>
        </w:rPr>
        <w:t>Rencana Strategis Biro Administrasi Pengadaan dan Pengelolaan Barang Milik Daerah Provinsi Sumatera Barat ini memiliki beberapa fungsi yaitu:</w:t>
      </w:r>
    </w:p>
    <w:p>
      <w:pPr>
        <w:pStyle w:val="28"/>
        <w:numPr>
          <w:ilvl w:val="0"/>
          <w:numId w:val="2"/>
        </w:numPr>
        <w:spacing w:line="276" w:lineRule="auto"/>
        <w:jc w:val="both"/>
        <w:rPr>
          <w:rFonts w:cs="Times New Roman" w:asciiTheme="majorHAnsi" w:hAnsiTheme="majorHAnsi"/>
          <w:color w:val="auto"/>
          <w:sz w:val="22"/>
          <w:szCs w:val="22"/>
        </w:rPr>
      </w:pPr>
      <w:r>
        <w:rPr>
          <w:rFonts w:cs="Times New Roman" w:asciiTheme="majorHAnsi" w:hAnsiTheme="majorHAnsi"/>
          <w:color w:val="auto"/>
          <w:sz w:val="22"/>
          <w:szCs w:val="22"/>
        </w:rPr>
        <w:t xml:space="preserve">Sebagai panduan pelaksanaan tugas pokok dan fungsi Biro Administrasi Pengadaan dan Pengelolaan Barang Milik Daerah dalam jangka 5 (lima) tahun ke depan pada masa kepemimpinan Kepala Daerah; </w:t>
      </w:r>
    </w:p>
    <w:p>
      <w:pPr>
        <w:pStyle w:val="28"/>
        <w:numPr>
          <w:ilvl w:val="0"/>
          <w:numId w:val="2"/>
        </w:numPr>
        <w:spacing w:line="276" w:lineRule="auto"/>
        <w:jc w:val="both"/>
        <w:rPr>
          <w:rFonts w:cs="Times New Roman" w:asciiTheme="majorHAnsi" w:hAnsiTheme="majorHAnsi"/>
          <w:color w:val="auto"/>
          <w:sz w:val="22"/>
          <w:szCs w:val="22"/>
        </w:rPr>
      </w:pPr>
      <w:r>
        <w:rPr>
          <w:rFonts w:cs="Times New Roman" w:asciiTheme="majorHAnsi" w:hAnsiTheme="majorHAnsi"/>
          <w:color w:val="auto"/>
          <w:sz w:val="22"/>
          <w:szCs w:val="22"/>
        </w:rPr>
        <w:t>Menjadi acuan dalam penyusunan Rencana Kerja Tahunan Biro Administrasi Pengadaan dan Pengelolaan Barang Milik Daerah Provinsi Sumatera Barat;</w:t>
      </w:r>
    </w:p>
    <w:p>
      <w:pPr>
        <w:pStyle w:val="28"/>
        <w:numPr>
          <w:ilvl w:val="0"/>
          <w:numId w:val="2"/>
        </w:numPr>
        <w:spacing w:line="276" w:lineRule="auto"/>
        <w:jc w:val="both"/>
        <w:rPr>
          <w:rFonts w:cs="Times New Roman" w:asciiTheme="majorHAnsi" w:hAnsiTheme="majorHAnsi"/>
          <w:color w:val="auto"/>
          <w:sz w:val="22"/>
          <w:szCs w:val="22"/>
        </w:rPr>
      </w:pPr>
      <w:r>
        <w:rPr>
          <w:rFonts w:cs="Times New Roman" w:asciiTheme="majorHAnsi" w:hAnsiTheme="majorHAnsi"/>
          <w:color w:val="auto"/>
          <w:sz w:val="22"/>
          <w:szCs w:val="22"/>
        </w:rPr>
        <w:t>Instrumen pengendalian dan evaluasi kinerja Biro Administrasi Pengadaan dan Pengelolaan Barang Milik Daerah;</w:t>
      </w:r>
    </w:p>
    <w:p>
      <w:pPr>
        <w:pStyle w:val="28"/>
        <w:numPr>
          <w:ilvl w:val="0"/>
          <w:numId w:val="2"/>
        </w:numPr>
        <w:spacing w:line="276" w:lineRule="auto"/>
        <w:jc w:val="both"/>
        <w:rPr>
          <w:rFonts w:cs="Times New Roman" w:asciiTheme="majorHAnsi" w:hAnsiTheme="majorHAnsi"/>
          <w:color w:val="auto"/>
          <w:sz w:val="22"/>
          <w:szCs w:val="22"/>
        </w:rPr>
      </w:pPr>
      <w:r>
        <w:rPr>
          <w:rFonts w:cs="Times New Roman" w:asciiTheme="majorHAnsi" w:hAnsiTheme="majorHAnsi"/>
          <w:color w:val="auto"/>
          <w:sz w:val="22"/>
          <w:szCs w:val="22"/>
        </w:rPr>
        <w:t xml:space="preserve">Kontrak kinerja Kepala Biro Administrasi Pengadaan dan Pengelolaan Barang Milik Daerah dengan Kepala Daerah; dan </w:t>
      </w:r>
    </w:p>
    <w:p>
      <w:pPr>
        <w:pStyle w:val="28"/>
        <w:numPr>
          <w:ilvl w:val="0"/>
          <w:numId w:val="2"/>
        </w:numPr>
        <w:spacing w:line="276" w:lineRule="auto"/>
        <w:jc w:val="both"/>
        <w:rPr>
          <w:rFonts w:cs="Times New Roman" w:asciiTheme="majorHAnsi" w:hAnsiTheme="majorHAnsi"/>
          <w:color w:val="auto"/>
          <w:sz w:val="22"/>
          <w:szCs w:val="22"/>
        </w:rPr>
      </w:pPr>
      <w:r>
        <w:rPr>
          <w:rFonts w:cs="Times New Roman" w:asciiTheme="majorHAnsi" w:hAnsiTheme="majorHAnsi"/>
          <w:color w:val="auto"/>
          <w:sz w:val="22"/>
          <w:szCs w:val="22"/>
        </w:rPr>
        <w:t>Landasan terwujudnya fungsi penunjang perencanaan sesuai tugas pokok dan fungsi Biro Administrasi Pengadaan dan Pengelolaan Barang Milik Daerah.</w:t>
      </w:r>
    </w:p>
    <w:p>
      <w:pPr>
        <w:pStyle w:val="28"/>
        <w:spacing w:line="276" w:lineRule="auto"/>
        <w:ind w:left="720"/>
        <w:jc w:val="both"/>
        <w:rPr>
          <w:rFonts w:cs="Times New Roman" w:asciiTheme="majorHAnsi" w:hAnsiTheme="majorHAnsi"/>
          <w:color w:val="auto"/>
          <w:sz w:val="22"/>
          <w:szCs w:val="22"/>
        </w:rPr>
      </w:pPr>
    </w:p>
    <w:p>
      <w:pPr>
        <w:pStyle w:val="28"/>
        <w:spacing w:line="276" w:lineRule="auto"/>
        <w:ind w:firstLine="567"/>
        <w:jc w:val="both"/>
        <w:rPr>
          <w:rFonts w:cs="Times New Roman" w:asciiTheme="majorHAnsi" w:hAnsiTheme="majorHAnsi"/>
          <w:color w:val="auto"/>
          <w:sz w:val="22"/>
          <w:szCs w:val="22"/>
        </w:rPr>
      </w:pPr>
      <w:r>
        <w:rPr>
          <w:rFonts w:cs="Times New Roman" w:asciiTheme="majorHAnsi" w:hAnsiTheme="majorHAnsi"/>
          <w:color w:val="auto"/>
          <w:sz w:val="22"/>
          <w:szCs w:val="22"/>
        </w:rPr>
        <w:t>Proses penyusunan Renstra Biro Administrasi Pengadaan dan Pengelolaan Barang Milik Daerah Provinsi Sumatera Barat Tahun 2016 – 2021 dilakukan melalui beberapa tahapan yang tergambar dalam Bagan Alir pada Gambar 1.1, dengan uraian sebagai berikut :</w:t>
      </w:r>
    </w:p>
    <w:p>
      <w:pPr>
        <w:pStyle w:val="29"/>
        <w:numPr>
          <w:ilvl w:val="0"/>
          <w:numId w:val="3"/>
        </w:numPr>
        <w:autoSpaceDE/>
        <w:autoSpaceDN/>
        <w:adjustRightInd/>
        <w:snapToGrid w:val="0"/>
        <w:spacing w:before="240" w:after="240"/>
        <w:ind w:left="426" w:hanging="426"/>
        <w:rPr>
          <w:rFonts w:asciiTheme="majorHAnsi" w:hAnsiTheme="majorHAnsi"/>
          <w:b/>
          <w:sz w:val="22"/>
          <w:szCs w:val="22"/>
        </w:rPr>
      </w:pPr>
      <w:r>
        <w:rPr>
          <w:rFonts w:asciiTheme="majorHAnsi" w:hAnsiTheme="majorHAnsi"/>
          <w:b/>
          <w:sz w:val="22"/>
          <w:szCs w:val="22"/>
        </w:rPr>
        <w:t>Persiapan Penyusunan Rancangan Renstra Biro Administrasi Pengadaan dan Pengelolaan Barang Milik Daerah</w:t>
      </w:r>
    </w:p>
    <w:p>
      <w:pPr>
        <w:pStyle w:val="28"/>
        <w:spacing w:line="276" w:lineRule="auto"/>
        <w:ind w:firstLine="567"/>
        <w:jc w:val="both"/>
        <w:rPr>
          <w:rFonts w:cs="Times New Roman" w:asciiTheme="majorHAnsi" w:hAnsiTheme="majorHAnsi"/>
          <w:color w:val="auto"/>
          <w:sz w:val="22"/>
          <w:szCs w:val="22"/>
        </w:rPr>
      </w:pPr>
      <w:r>
        <w:rPr>
          <w:rFonts w:cs="Times New Roman" w:asciiTheme="majorHAnsi" w:hAnsiTheme="majorHAnsi"/>
          <w:color w:val="auto"/>
          <w:sz w:val="22"/>
          <w:szCs w:val="22"/>
        </w:rPr>
        <w:t>Adapun kegiatan yang dilakukan pada tahapan persiapan penyusunan Rancangan Renstra sesuai dengan Bagian B tersebut adalah:</w:t>
      </w:r>
    </w:p>
    <w:p>
      <w:pPr>
        <w:pStyle w:val="29"/>
        <w:numPr>
          <w:ilvl w:val="0"/>
          <w:numId w:val="4"/>
        </w:numPr>
        <w:autoSpaceDE/>
        <w:autoSpaceDN/>
        <w:adjustRightInd/>
        <w:snapToGrid w:val="0"/>
        <w:spacing w:after="80"/>
        <w:ind w:left="851" w:hanging="425"/>
        <w:contextualSpacing w:val="0"/>
        <w:rPr>
          <w:rFonts w:asciiTheme="majorHAnsi" w:hAnsiTheme="majorHAnsi"/>
          <w:sz w:val="22"/>
          <w:szCs w:val="22"/>
        </w:rPr>
      </w:pPr>
      <w:r>
        <w:rPr>
          <w:rFonts w:asciiTheme="majorHAnsi" w:hAnsiTheme="majorHAnsi"/>
          <w:sz w:val="22"/>
          <w:szCs w:val="22"/>
        </w:rPr>
        <w:t>Pembentukan Tim Penyusunan Renstra Biro Administrasi Pengadaan dan Pengelolaan Barang Milik Daerah</w:t>
      </w:r>
    </w:p>
    <w:p>
      <w:pPr>
        <w:pStyle w:val="29"/>
        <w:autoSpaceDE/>
        <w:autoSpaceDN/>
        <w:adjustRightInd/>
        <w:snapToGrid w:val="0"/>
        <w:spacing w:after="80"/>
        <w:ind w:left="851" w:firstLine="0"/>
        <w:contextualSpacing w:val="0"/>
        <w:rPr>
          <w:rFonts w:asciiTheme="majorHAnsi" w:hAnsiTheme="majorHAnsi"/>
          <w:sz w:val="22"/>
          <w:szCs w:val="22"/>
        </w:rPr>
      </w:pPr>
      <w:r>
        <w:rPr>
          <w:rFonts w:asciiTheme="majorHAnsi" w:hAnsiTheme="majorHAnsi"/>
          <w:sz w:val="22"/>
          <w:szCs w:val="22"/>
        </w:rPr>
        <w:t xml:space="preserve">Tim penyusun Renstra Biro Administrasi Pengadaan dan Pengelolaan Barang Milik Daerah dipersiapkan oleh Kepala </w:t>
      </w:r>
      <w:r>
        <w:rPr>
          <w:rFonts w:asciiTheme="majorHAnsi" w:hAnsiTheme="majorHAnsi"/>
          <w:sz w:val="22"/>
          <w:szCs w:val="22"/>
          <w:lang w:val="en-US"/>
        </w:rPr>
        <w:t>Biro Administrasi Pengadaan dan Pengelolaan Barang Milik Daerah</w:t>
      </w:r>
      <w:r>
        <w:rPr>
          <w:rFonts w:asciiTheme="majorHAnsi" w:hAnsiTheme="majorHAnsi"/>
          <w:sz w:val="22"/>
          <w:szCs w:val="22"/>
        </w:rPr>
        <w:t xml:space="preserve"> dan ditetapkan dengan surat keputusan kepala Biro Administrasi Pengadaan dan Pengelolaan Barang Milik Daerah.</w:t>
      </w:r>
    </w:p>
    <w:p>
      <w:pPr>
        <w:pStyle w:val="29"/>
        <w:numPr>
          <w:ilvl w:val="0"/>
          <w:numId w:val="4"/>
        </w:numPr>
        <w:autoSpaceDE/>
        <w:autoSpaceDN/>
        <w:adjustRightInd/>
        <w:snapToGrid w:val="0"/>
        <w:spacing w:after="80"/>
        <w:ind w:left="851" w:hanging="425"/>
        <w:contextualSpacing w:val="0"/>
        <w:rPr>
          <w:rFonts w:asciiTheme="majorHAnsi" w:hAnsiTheme="majorHAnsi"/>
          <w:sz w:val="22"/>
          <w:szCs w:val="22"/>
        </w:rPr>
      </w:pPr>
      <w:r>
        <w:rPr>
          <w:rFonts w:asciiTheme="majorHAnsi" w:hAnsiTheme="majorHAnsi"/>
          <w:sz w:val="22"/>
          <w:szCs w:val="22"/>
        </w:rPr>
        <w:t xml:space="preserve">Orientasi mengenai Renstra Biro Administrasi Pengadaan dan Pengelolaan Barang Milik Daerah </w:t>
      </w:r>
    </w:p>
    <w:p>
      <w:pPr>
        <w:pStyle w:val="29"/>
        <w:spacing w:after="80"/>
        <w:ind w:left="851" w:firstLine="0"/>
        <w:contextualSpacing w:val="0"/>
        <w:rPr>
          <w:rFonts w:asciiTheme="majorHAnsi" w:hAnsiTheme="majorHAnsi"/>
          <w:sz w:val="22"/>
          <w:szCs w:val="22"/>
        </w:rPr>
      </w:pPr>
      <w:r>
        <w:rPr>
          <w:rFonts w:asciiTheme="majorHAnsi" w:hAnsiTheme="majorHAnsi"/>
          <w:sz w:val="22"/>
          <w:szCs w:val="22"/>
        </w:rPr>
        <w:t>Orientasi mengenai Renstra Biro Administrasi Pengadaan dan Pengelolaan Barang Milik Daerah kepada seluruh anggota tim perlu dilakukan, untuk penyamaan persepsi dan memberikan pemahaman terhadap berbagai peraturan perundang-undangan berkaitan dengan perencanaan pembangunan nasional dan daerah, keterkaitannya dengan dokumen perencanaan lainnya, teknis penyusunan dokumen Renstra Biro Administrasi Pengadaan dan Pengelolaan Barang Milik Daerah, dan menganalisis serta menginterpretasikan data dan informasi perencanaan pembangunan daerah yang diperlukan dalam menyusun Renstra Biro Administrasi Pengadaan dan Pengelolaan Barang Milik Daerah.</w:t>
      </w:r>
    </w:p>
    <w:p>
      <w:pPr>
        <w:pStyle w:val="29"/>
        <w:numPr>
          <w:ilvl w:val="0"/>
          <w:numId w:val="4"/>
        </w:numPr>
        <w:autoSpaceDE/>
        <w:autoSpaceDN/>
        <w:adjustRightInd/>
        <w:snapToGrid w:val="0"/>
        <w:spacing w:after="80"/>
        <w:ind w:left="851" w:hanging="425"/>
        <w:contextualSpacing w:val="0"/>
        <w:rPr>
          <w:rFonts w:asciiTheme="majorHAnsi" w:hAnsiTheme="majorHAnsi"/>
          <w:sz w:val="22"/>
          <w:szCs w:val="22"/>
        </w:rPr>
      </w:pPr>
      <w:r>
        <w:rPr>
          <w:rFonts w:asciiTheme="majorHAnsi" w:hAnsiTheme="majorHAnsi"/>
          <w:sz w:val="22"/>
          <w:szCs w:val="22"/>
        </w:rPr>
        <w:t xml:space="preserve">Penyusunan Agenda Kerja Tim Renstra Biro Administrasi Pengadaan dan Pengelolaan Barang Milik Daerah </w:t>
      </w:r>
    </w:p>
    <w:p>
      <w:pPr>
        <w:pStyle w:val="29"/>
        <w:autoSpaceDE/>
        <w:autoSpaceDN/>
        <w:adjustRightInd/>
        <w:snapToGrid w:val="0"/>
        <w:spacing w:after="80"/>
        <w:ind w:left="851" w:firstLine="0"/>
        <w:contextualSpacing w:val="0"/>
        <w:rPr>
          <w:rFonts w:asciiTheme="majorHAnsi" w:hAnsiTheme="majorHAnsi"/>
          <w:sz w:val="22"/>
          <w:szCs w:val="22"/>
        </w:rPr>
      </w:pPr>
      <w:r>
        <w:rPr>
          <w:rFonts w:asciiTheme="majorHAnsi" w:hAnsiTheme="majorHAnsi"/>
          <w:sz w:val="22"/>
          <w:szCs w:val="22"/>
        </w:rPr>
        <w:t xml:space="preserve">Rencana kegiatan </w:t>
      </w:r>
      <w:r>
        <w:rPr>
          <w:rFonts w:asciiTheme="majorHAnsi" w:hAnsiTheme="majorHAnsi"/>
          <w:sz w:val="22"/>
          <w:szCs w:val="22"/>
          <w:lang w:val="sv-SE"/>
        </w:rPr>
        <w:t xml:space="preserve">tim penyusun </w:t>
      </w:r>
      <w:r>
        <w:rPr>
          <w:rFonts w:asciiTheme="majorHAnsi" w:hAnsiTheme="majorHAnsi"/>
          <w:sz w:val="22"/>
          <w:szCs w:val="22"/>
        </w:rPr>
        <w:t>Renstra Biro Administrasi Pengadaan dan Pengelolaan Barang Milik Daerah disusun</w:t>
      </w:r>
      <w:r>
        <w:rPr>
          <w:rFonts w:asciiTheme="majorHAnsi" w:hAnsiTheme="majorHAnsi"/>
          <w:sz w:val="22"/>
          <w:szCs w:val="22"/>
          <w:lang w:val="sv-SE"/>
        </w:rPr>
        <w:t xml:space="preserve"> kedalam </w:t>
      </w:r>
      <w:r>
        <w:rPr>
          <w:rFonts w:asciiTheme="majorHAnsi" w:hAnsiTheme="majorHAnsi"/>
          <w:sz w:val="22"/>
          <w:szCs w:val="22"/>
        </w:rPr>
        <w:t xml:space="preserve">agenda </w:t>
      </w:r>
      <w:r>
        <w:rPr>
          <w:rFonts w:asciiTheme="majorHAnsi" w:hAnsiTheme="majorHAnsi"/>
          <w:sz w:val="22"/>
          <w:szCs w:val="22"/>
          <w:lang w:val="sv-SE"/>
        </w:rPr>
        <w:t xml:space="preserve">kerja yang dijadikan sebagai panduan </w:t>
      </w:r>
      <w:r>
        <w:rPr>
          <w:rFonts w:asciiTheme="majorHAnsi" w:hAnsiTheme="majorHAnsi"/>
          <w:sz w:val="22"/>
          <w:szCs w:val="22"/>
        </w:rPr>
        <w:t xml:space="preserve">kerja </w:t>
      </w:r>
      <w:r>
        <w:rPr>
          <w:rFonts w:asciiTheme="majorHAnsi" w:hAnsiTheme="majorHAnsi"/>
          <w:sz w:val="22"/>
          <w:szCs w:val="22"/>
          <w:lang w:val="sv-SE"/>
        </w:rPr>
        <w:t xml:space="preserve">mulai dari persiapan </w:t>
      </w:r>
      <w:r>
        <w:rPr>
          <w:rFonts w:asciiTheme="majorHAnsi" w:hAnsiTheme="majorHAnsi"/>
          <w:sz w:val="22"/>
          <w:szCs w:val="22"/>
        </w:rPr>
        <w:t xml:space="preserve">Surat Edaran Kepala Daerah </w:t>
      </w:r>
      <w:r>
        <w:rPr>
          <w:rFonts w:asciiTheme="majorHAnsi" w:hAnsiTheme="majorHAnsi"/>
          <w:sz w:val="22"/>
          <w:szCs w:val="22"/>
          <w:lang w:val="sv-SE"/>
        </w:rPr>
        <w:t xml:space="preserve">hingga </w:t>
      </w:r>
      <w:r>
        <w:rPr>
          <w:rFonts w:asciiTheme="majorHAnsi" w:hAnsiTheme="majorHAnsi"/>
          <w:sz w:val="22"/>
          <w:szCs w:val="22"/>
        </w:rPr>
        <w:t>verifikasi rancangan Renstra OPD sebagai bahan musrenbang.</w:t>
      </w:r>
    </w:p>
    <w:p>
      <w:pPr>
        <w:pStyle w:val="29"/>
        <w:numPr>
          <w:ilvl w:val="0"/>
          <w:numId w:val="4"/>
        </w:numPr>
        <w:autoSpaceDE/>
        <w:autoSpaceDN/>
        <w:adjustRightInd/>
        <w:snapToGrid w:val="0"/>
        <w:spacing w:before="240" w:after="240"/>
        <w:ind w:left="851" w:hanging="425"/>
        <w:jc w:val="left"/>
        <w:rPr>
          <w:rFonts w:asciiTheme="majorHAnsi" w:hAnsiTheme="majorHAnsi"/>
          <w:sz w:val="22"/>
          <w:szCs w:val="22"/>
        </w:rPr>
      </w:pPr>
      <w:r>
        <w:rPr>
          <w:rFonts w:asciiTheme="majorHAnsi" w:hAnsiTheme="majorHAnsi"/>
          <w:sz w:val="22"/>
          <w:szCs w:val="22"/>
        </w:rPr>
        <w:t>Pengumpulan Data dan Informasi.</w:t>
      </w:r>
    </w:p>
    <w:p>
      <w:pPr>
        <w:tabs>
          <w:tab w:val="left" w:pos="450"/>
        </w:tabs>
        <w:snapToGrid w:val="0"/>
        <w:spacing w:after="80"/>
        <w:ind w:firstLine="567"/>
        <w:rPr>
          <w:rFonts w:asciiTheme="majorHAnsi" w:hAnsiTheme="majorHAnsi"/>
          <w:sz w:val="22"/>
          <w:szCs w:val="22"/>
          <w:lang w:val="de-DE"/>
        </w:rPr>
      </w:pPr>
      <w:r>
        <w:rPr>
          <w:rFonts w:asciiTheme="majorHAnsi" w:hAnsiTheme="majorHAnsi"/>
          <w:sz w:val="22"/>
          <w:szCs w:val="22"/>
          <w:lang w:val="de-DE"/>
        </w:rPr>
        <w:t xml:space="preserve">Pengumpulan data dan informasi </w:t>
      </w:r>
      <w:r>
        <w:rPr>
          <w:rFonts w:asciiTheme="majorHAnsi" w:hAnsiTheme="majorHAnsi"/>
          <w:sz w:val="22"/>
          <w:szCs w:val="22"/>
        </w:rPr>
        <w:t xml:space="preserve">tersebut </w:t>
      </w:r>
      <w:r>
        <w:rPr>
          <w:rFonts w:asciiTheme="majorHAnsi" w:hAnsiTheme="majorHAnsi"/>
          <w:sz w:val="22"/>
          <w:szCs w:val="22"/>
          <w:lang w:val="de-DE"/>
        </w:rPr>
        <w:t>dilakukan dengan</w:t>
      </w:r>
      <w:r>
        <w:rPr>
          <w:rFonts w:asciiTheme="majorHAnsi" w:hAnsiTheme="majorHAnsi"/>
          <w:sz w:val="22"/>
          <w:szCs w:val="22"/>
        </w:rPr>
        <w:t xml:space="preserve"> </w:t>
      </w:r>
      <w:r>
        <w:rPr>
          <w:rFonts w:asciiTheme="majorHAnsi" w:hAnsiTheme="majorHAnsi"/>
          <w:sz w:val="22"/>
          <w:szCs w:val="22"/>
          <w:lang w:val="de-DE"/>
        </w:rPr>
        <w:t>langkah-langkah, sebagai berikut:</w:t>
      </w:r>
    </w:p>
    <w:p>
      <w:pPr>
        <w:numPr>
          <w:ilvl w:val="0"/>
          <w:numId w:val="5"/>
        </w:numPr>
        <w:autoSpaceDE/>
        <w:autoSpaceDN/>
        <w:adjustRightInd/>
        <w:snapToGrid w:val="0"/>
        <w:spacing w:after="80"/>
        <w:ind w:left="709" w:hanging="283"/>
        <w:rPr>
          <w:rFonts w:asciiTheme="majorHAnsi" w:hAnsiTheme="majorHAnsi"/>
          <w:sz w:val="22"/>
          <w:szCs w:val="22"/>
          <w:lang w:val="de-DE"/>
        </w:rPr>
      </w:pPr>
      <w:r>
        <w:rPr>
          <w:rFonts w:asciiTheme="majorHAnsi" w:hAnsiTheme="majorHAnsi"/>
          <w:sz w:val="22"/>
          <w:szCs w:val="22"/>
          <w:lang w:val="de-DE"/>
        </w:rPr>
        <w:t xml:space="preserve">Menyusun daftar data/informasi yang dibutuhkan bagi penyusunan </w:t>
      </w:r>
      <w:r>
        <w:rPr>
          <w:rFonts w:asciiTheme="majorHAnsi" w:hAnsiTheme="majorHAnsi"/>
          <w:sz w:val="22"/>
          <w:szCs w:val="22"/>
        </w:rPr>
        <w:t>Renstra OPD</w:t>
      </w:r>
      <w:r>
        <w:rPr>
          <w:rFonts w:asciiTheme="majorHAnsi" w:hAnsiTheme="majorHAnsi"/>
          <w:sz w:val="22"/>
          <w:szCs w:val="22"/>
          <w:lang w:val="de-DE"/>
        </w:rPr>
        <w:t xml:space="preserve"> dan </w:t>
      </w:r>
      <w:r>
        <w:rPr>
          <w:rFonts w:asciiTheme="majorHAnsi" w:hAnsiTheme="majorHAnsi"/>
          <w:sz w:val="22"/>
          <w:szCs w:val="22"/>
        </w:rPr>
        <w:t>disajikan</w:t>
      </w:r>
      <w:r>
        <w:rPr>
          <w:rFonts w:asciiTheme="majorHAnsi" w:hAnsiTheme="majorHAnsi"/>
          <w:sz w:val="22"/>
          <w:szCs w:val="22"/>
          <w:lang w:val="de-DE"/>
        </w:rPr>
        <w:t xml:space="preserve"> dalam bentuk matrik (</w:t>
      </w:r>
      <w:r>
        <w:rPr>
          <w:rFonts w:asciiTheme="majorHAnsi" w:hAnsiTheme="majorHAnsi"/>
          <w:i/>
          <w:sz w:val="22"/>
          <w:szCs w:val="22"/>
          <w:lang w:val="de-DE"/>
        </w:rPr>
        <w:t>check list</w:t>
      </w:r>
      <w:r>
        <w:rPr>
          <w:rFonts w:asciiTheme="majorHAnsi" w:hAnsiTheme="majorHAnsi"/>
          <w:sz w:val="22"/>
          <w:szCs w:val="22"/>
          <w:lang w:val="de-DE"/>
        </w:rPr>
        <w:t xml:space="preserve">) untuk memudahkan </w:t>
      </w:r>
      <w:r>
        <w:rPr>
          <w:rFonts w:asciiTheme="majorHAnsi" w:hAnsiTheme="majorHAnsi"/>
          <w:sz w:val="22"/>
          <w:szCs w:val="22"/>
        </w:rPr>
        <w:t>analisis;</w:t>
      </w:r>
    </w:p>
    <w:p>
      <w:pPr>
        <w:numPr>
          <w:ilvl w:val="0"/>
          <w:numId w:val="5"/>
        </w:numPr>
        <w:autoSpaceDE/>
        <w:autoSpaceDN/>
        <w:adjustRightInd/>
        <w:snapToGrid w:val="0"/>
        <w:spacing w:after="80"/>
        <w:ind w:left="709" w:hanging="283"/>
        <w:rPr>
          <w:rFonts w:asciiTheme="majorHAnsi" w:hAnsiTheme="majorHAnsi"/>
          <w:sz w:val="22"/>
          <w:szCs w:val="22"/>
        </w:rPr>
      </w:pPr>
      <w:r>
        <w:rPr>
          <w:rFonts w:asciiTheme="majorHAnsi" w:hAnsiTheme="majorHAnsi"/>
          <w:sz w:val="22"/>
          <w:szCs w:val="22"/>
        </w:rPr>
        <w:t>Mengumpulkan data/informasi yang akurat dari sumber-sumber yang dapat dipertanggungjawabkan; dan</w:t>
      </w:r>
    </w:p>
    <w:p>
      <w:pPr>
        <w:numPr>
          <w:ilvl w:val="0"/>
          <w:numId w:val="5"/>
        </w:numPr>
        <w:autoSpaceDE/>
        <w:autoSpaceDN/>
        <w:adjustRightInd/>
        <w:snapToGrid w:val="0"/>
        <w:ind w:left="709" w:hanging="283"/>
        <w:rPr>
          <w:rFonts w:asciiTheme="majorHAnsi" w:hAnsiTheme="majorHAnsi"/>
          <w:sz w:val="22"/>
          <w:szCs w:val="22"/>
        </w:rPr>
      </w:pPr>
      <w:r>
        <w:rPr>
          <w:rFonts w:asciiTheme="majorHAnsi" w:hAnsiTheme="majorHAnsi"/>
          <w:sz w:val="22"/>
          <w:szCs w:val="22"/>
        </w:rPr>
        <w:t>Menyiapkan tabel-tabel/matrik kompilasi data yang sesuai dengan kebutuhan analisis.</w:t>
      </w:r>
    </w:p>
    <w:p>
      <w:pPr>
        <w:autoSpaceDE/>
        <w:autoSpaceDN/>
        <w:adjustRightInd/>
        <w:snapToGrid w:val="0"/>
        <w:ind w:left="709" w:firstLine="0"/>
        <w:rPr>
          <w:rFonts w:asciiTheme="majorHAnsi" w:hAnsiTheme="majorHAnsi"/>
          <w:sz w:val="12"/>
          <w:szCs w:val="12"/>
        </w:rPr>
      </w:pPr>
    </w:p>
    <w:p>
      <w:pPr>
        <w:pStyle w:val="28"/>
        <w:numPr>
          <w:ilvl w:val="0"/>
          <w:numId w:val="3"/>
        </w:numPr>
        <w:spacing w:before="120" w:after="120" w:line="276" w:lineRule="auto"/>
        <w:ind w:left="425" w:hanging="425"/>
        <w:jc w:val="both"/>
        <w:rPr>
          <w:rFonts w:cs="Times New Roman" w:asciiTheme="majorHAnsi" w:hAnsiTheme="majorHAnsi"/>
          <w:b/>
          <w:color w:val="auto"/>
          <w:sz w:val="22"/>
          <w:szCs w:val="22"/>
        </w:rPr>
      </w:pPr>
      <w:r>
        <w:rPr>
          <w:rFonts w:cs="Times New Roman" w:asciiTheme="majorHAnsi" w:hAnsiTheme="majorHAnsi"/>
          <w:b/>
          <w:color w:val="auto"/>
          <w:sz w:val="22"/>
          <w:szCs w:val="22"/>
        </w:rPr>
        <w:t>Tahap Penyusunan Rancangan Renstra Biro Administrasi Pengadaan dan Pengelolaan Barang Milik Daerah</w:t>
      </w:r>
    </w:p>
    <w:p>
      <w:pPr>
        <w:pStyle w:val="28"/>
        <w:spacing w:line="276" w:lineRule="auto"/>
        <w:ind w:left="567"/>
        <w:jc w:val="both"/>
        <w:rPr>
          <w:rFonts w:cs="Times New Roman" w:asciiTheme="majorHAnsi" w:hAnsiTheme="majorHAnsi"/>
          <w:color w:val="auto"/>
          <w:sz w:val="22"/>
          <w:szCs w:val="22"/>
        </w:rPr>
      </w:pPr>
      <w:r>
        <w:rPr>
          <w:rFonts w:cs="Times New Roman" w:asciiTheme="majorHAnsi" w:hAnsiTheme="majorHAnsi"/>
          <w:color w:val="auto"/>
          <w:sz w:val="22"/>
          <w:szCs w:val="22"/>
        </w:rPr>
        <w:t>Kegiatan yang dilakukan pada tahapan ini yaitu:</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Pengolahan data dan informasi</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Analisis gambaran pelayanan Biro Administrasi Pengadaan dan Pengelolaan Barang Milik Daerah</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Review Renstra Kementerian/Lembaga (K/L) dan Renstra Biro Administrasi Pengadaan dan Pengelolaan Barang Milik Daerah</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Penelaahan RTRW</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Analisis terhadap dokumen KLHS</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Perumusan isu-isu strategis</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Perumusan tujuan pelayanan jangka menengah</w:t>
      </w:r>
    </w:p>
    <w:p>
      <w:pPr>
        <w:pStyle w:val="28"/>
        <w:numPr>
          <w:ilvl w:val="0"/>
          <w:numId w:val="6"/>
        </w:numPr>
        <w:spacing w:line="276" w:lineRule="auto"/>
        <w:ind w:left="709" w:hanging="283"/>
        <w:jc w:val="both"/>
        <w:rPr>
          <w:rFonts w:cs="Times New Roman" w:asciiTheme="majorHAnsi" w:hAnsiTheme="majorHAnsi"/>
          <w:color w:val="auto"/>
          <w:sz w:val="22"/>
          <w:szCs w:val="22"/>
        </w:rPr>
      </w:pPr>
      <w:r>
        <w:rPr>
          <w:rFonts w:cs="Times New Roman" w:asciiTheme="majorHAnsi" w:hAnsiTheme="majorHAnsi"/>
          <w:color w:val="auto"/>
          <w:sz w:val="22"/>
          <w:szCs w:val="22"/>
        </w:rPr>
        <w:t>Perumusan sasaran pelayanan jangka menengah</w:t>
      </w:r>
    </w:p>
    <w:p>
      <w:pPr>
        <w:pStyle w:val="28"/>
        <w:spacing w:line="276" w:lineRule="auto"/>
        <w:ind w:left="709"/>
        <w:jc w:val="both"/>
        <w:rPr>
          <w:rFonts w:cs="Times New Roman" w:asciiTheme="majorHAnsi" w:hAnsiTheme="majorHAnsi"/>
          <w:color w:val="auto"/>
          <w:sz w:val="22"/>
          <w:szCs w:val="22"/>
        </w:rPr>
      </w:pPr>
    </w:p>
    <w:p>
      <w:pPr>
        <w:pStyle w:val="28"/>
        <w:numPr>
          <w:ilvl w:val="0"/>
          <w:numId w:val="3"/>
        </w:numPr>
        <w:spacing w:before="120" w:after="120" w:line="276" w:lineRule="auto"/>
        <w:ind w:left="425" w:hanging="425"/>
        <w:jc w:val="both"/>
        <w:rPr>
          <w:rFonts w:cs="Times New Roman" w:asciiTheme="majorHAnsi" w:hAnsiTheme="majorHAnsi"/>
          <w:b/>
          <w:color w:val="auto"/>
          <w:sz w:val="22"/>
          <w:szCs w:val="22"/>
        </w:rPr>
      </w:pPr>
      <w:r>
        <w:rPr>
          <w:rFonts w:cs="Times New Roman" w:asciiTheme="majorHAnsi" w:hAnsiTheme="majorHAnsi"/>
          <w:b/>
          <w:color w:val="auto"/>
          <w:sz w:val="22"/>
          <w:szCs w:val="22"/>
        </w:rPr>
        <w:t xml:space="preserve">Tahap Penyusunan Rancangan Akhir Renstra </w:t>
      </w:r>
      <w:r>
        <w:rPr>
          <w:rFonts w:cs="Times New Roman" w:asciiTheme="majorHAnsi" w:hAnsiTheme="majorHAnsi"/>
          <w:b/>
          <w:color w:val="auto"/>
          <w:sz w:val="22"/>
          <w:szCs w:val="22"/>
          <w:lang w:val="en-US"/>
        </w:rPr>
        <w:t>Biro Administrasi Pengadaan dan Pengelolaan Barang Milik Daerah</w:t>
      </w:r>
    </w:p>
    <w:p>
      <w:pPr>
        <w:pStyle w:val="28"/>
        <w:spacing w:line="276" w:lineRule="auto"/>
        <w:ind w:firstLine="567"/>
        <w:jc w:val="both"/>
        <w:rPr>
          <w:rFonts w:eastAsia="Times New Roman" w:cs="Times New Roman" w:asciiTheme="majorHAnsi" w:hAnsiTheme="majorHAnsi"/>
          <w:color w:val="auto"/>
          <w:sz w:val="22"/>
          <w:szCs w:val="22"/>
          <w:lang w:eastAsia="en-US"/>
        </w:rPr>
      </w:pPr>
      <w:r>
        <w:rPr>
          <w:rFonts w:eastAsia="Times New Roman" w:cs="Times New Roman" w:asciiTheme="majorHAnsi" w:hAnsiTheme="majorHAnsi"/>
          <w:color w:val="auto"/>
          <w:sz w:val="22"/>
          <w:szCs w:val="22"/>
          <w:lang w:eastAsia="en-US"/>
        </w:rPr>
        <w:t xml:space="preserve">Penyusunan rancangan akhir Renstra Biro Administrasi Pengadaan dan Pengelolaan Barang Milik Daerah merupakan penyempurnaan atas rancangan Renstra Biro Administrasi Pengadaan dan Pengelolaan Barang Milik Daerah yang berpedoman pada RPJMD yang telah ditetapkan dengan Peraturan Daerah. Penyempurnaan rancangan Renstra Biro Administrasi Pengadaan dan Pengelolaan Barang Milik Daerah bertujuan untuk menyelaraskan tujuan, sasaran, strategi, kebijakan, program dan kegiatan sesuai dengan tugas dan fungsi Biro Administrasi Pengadaan dan Pengelolaan Barang Milik Daerah yang telah ditetapkan dalam RPJMD. </w:t>
      </w:r>
    </w:p>
    <w:p>
      <w:pPr>
        <w:pStyle w:val="28"/>
        <w:spacing w:line="276" w:lineRule="auto"/>
        <w:ind w:firstLine="567"/>
        <w:jc w:val="both"/>
        <w:rPr>
          <w:rFonts w:eastAsia="Times New Roman" w:cs="Times New Roman" w:asciiTheme="majorHAnsi" w:hAnsiTheme="majorHAnsi"/>
          <w:color w:val="auto"/>
          <w:sz w:val="22"/>
          <w:szCs w:val="22"/>
          <w:lang w:eastAsia="en-US"/>
        </w:rPr>
      </w:pPr>
    </w:p>
    <w:p>
      <w:pPr>
        <w:pStyle w:val="28"/>
        <w:numPr>
          <w:ilvl w:val="0"/>
          <w:numId w:val="3"/>
        </w:numPr>
        <w:spacing w:before="120" w:after="120" w:line="276" w:lineRule="auto"/>
        <w:ind w:left="425" w:hanging="425"/>
        <w:jc w:val="both"/>
        <w:rPr>
          <w:rFonts w:cs="Times New Roman" w:asciiTheme="majorHAnsi" w:hAnsiTheme="majorHAnsi"/>
          <w:b/>
          <w:color w:val="auto"/>
          <w:sz w:val="22"/>
          <w:szCs w:val="22"/>
        </w:rPr>
      </w:pPr>
      <w:r>
        <w:rPr>
          <w:rFonts w:cs="Times New Roman" w:asciiTheme="majorHAnsi" w:hAnsiTheme="majorHAnsi"/>
          <w:b/>
          <w:color w:val="auto"/>
          <w:sz w:val="22"/>
          <w:szCs w:val="22"/>
        </w:rPr>
        <w:t>Tahap Penetapan Renstra</w:t>
      </w:r>
    </w:p>
    <w:p>
      <w:pPr>
        <w:pStyle w:val="28"/>
        <w:spacing w:after="120" w:line="276" w:lineRule="auto"/>
        <w:ind w:firstLine="567"/>
        <w:jc w:val="both"/>
        <w:rPr>
          <w:rFonts w:eastAsia="Times New Roman" w:cs="Times New Roman" w:asciiTheme="majorHAnsi" w:hAnsiTheme="majorHAnsi"/>
          <w:color w:val="auto"/>
          <w:sz w:val="22"/>
          <w:szCs w:val="22"/>
          <w:lang w:eastAsia="en-US"/>
        </w:rPr>
      </w:pPr>
      <w:r>
        <w:rPr>
          <w:rFonts w:eastAsia="Times New Roman" w:cs="Times New Roman" w:asciiTheme="majorHAnsi" w:hAnsiTheme="majorHAnsi"/>
          <w:color w:val="auto"/>
          <w:sz w:val="22"/>
          <w:szCs w:val="22"/>
          <w:lang w:eastAsia="en-US"/>
        </w:rPr>
        <w:t xml:space="preserve">Setelah rancangan akhir selesai, dokumen tersebut selanjutnya disampaikan kepada bidang terkait pada Biro Administrasi Pengadaan dan Pengelolaan Barang Milik Daerah untuk diverifikasi dan memperoleh pengesahan Kepala Daerah. </w:t>
      </w:r>
    </w:p>
    <w:p>
      <w:pPr>
        <w:autoSpaceDE/>
        <w:autoSpaceDN/>
        <w:adjustRightInd/>
        <w:spacing w:after="200"/>
        <w:ind w:firstLine="0"/>
        <w:jc w:val="center"/>
        <w:rPr>
          <w:rFonts w:asciiTheme="majorHAnsi" w:hAnsiTheme="majorHAnsi"/>
          <w:sz w:val="22"/>
          <w:szCs w:val="22"/>
          <w:lang w:val="en-US"/>
        </w:rPr>
      </w:pPr>
      <w:r>
        <w:rPr>
          <w:rFonts w:asciiTheme="majorHAnsi" w:hAnsiTheme="majorHAnsi"/>
          <w:sz w:val="22"/>
          <w:szCs w:val="22"/>
          <w:lang w:eastAsia="id-ID"/>
        </w:rPr>
        <w:drawing>
          <wp:inline distT="0" distB="0" distL="0" distR="0">
            <wp:extent cx="5394960" cy="31165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l="13953" t="6792" r="12625" b="6976"/>
                    <a:stretch>
                      <a:fillRect/>
                    </a:stretch>
                  </pic:blipFill>
                  <pic:spPr>
                    <a:xfrm>
                      <a:off x="0" y="0"/>
                      <a:ext cx="5394960" cy="3116580"/>
                    </a:xfrm>
                    <a:prstGeom prst="rect">
                      <a:avLst/>
                    </a:prstGeom>
                    <a:noFill/>
                    <a:ln>
                      <a:noFill/>
                    </a:ln>
                  </pic:spPr>
                </pic:pic>
              </a:graphicData>
            </a:graphic>
          </wp:inline>
        </w:drawing>
      </w:r>
    </w:p>
    <w:p>
      <w:pPr>
        <w:pStyle w:val="28"/>
        <w:spacing w:before="120" w:line="276" w:lineRule="auto"/>
        <w:jc w:val="center"/>
        <w:rPr>
          <w:rFonts w:cs="Times New Roman" w:asciiTheme="majorHAnsi" w:hAnsiTheme="majorHAnsi"/>
          <w:b/>
          <w:bCs/>
          <w:color w:val="auto"/>
          <w:sz w:val="22"/>
          <w:szCs w:val="22"/>
        </w:rPr>
      </w:pPr>
      <w:r>
        <w:rPr>
          <w:rFonts w:cs="Times New Roman" w:asciiTheme="majorHAnsi" w:hAnsiTheme="majorHAnsi"/>
          <w:b/>
          <w:bCs/>
          <w:color w:val="auto"/>
          <w:sz w:val="22"/>
          <w:szCs w:val="22"/>
        </w:rPr>
        <w:t>Gambar 1.1</w:t>
      </w:r>
    </w:p>
    <w:p>
      <w:pPr>
        <w:autoSpaceDE/>
        <w:autoSpaceDN/>
        <w:adjustRightInd/>
        <w:spacing w:after="0"/>
        <w:ind w:firstLine="0"/>
        <w:jc w:val="center"/>
        <w:rPr>
          <w:rFonts w:asciiTheme="majorHAnsi" w:hAnsiTheme="majorHAnsi"/>
          <w:b/>
          <w:bCs/>
          <w:sz w:val="22"/>
          <w:szCs w:val="22"/>
          <w:lang w:val="en-US"/>
        </w:rPr>
      </w:pPr>
      <w:r>
        <w:rPr>
          <w:rFonts w:asciiTheme="majorHAnsi" w:hAnsiTheme="majorHAnsi"/>
          <w:b/>
          <w:bCs/>
          <w:sz w:val="22"/>
          <w:szCs w:val="22"/>
        </w:rPr>
        <w:t xml:space="preserve">Bagan Alir Proses Penyusunan Renstra PD </w:t>
      </w:r>
    </w:p>
    <w:p>
      <w:pPr>
        <w:autoSpaceDE/>
        <w:autoSpaceDN/>
        <w:adjustRightInd/>
        <w:spacing w:after="200"/>
        <w:ind w:firstLine="0"/>
        <w:jc w:val="center"/>
        <w:rPr>
          <w:rFonts w:asciiTheme="majorHAnsi" w:hAnsiTheme="majorHAnsi"/>
          <w:b/>
          <w:bCs/>
          <w:sz w:val="22"/>
          <w:szCs w:val="22"/>
          <w:lang w:val="en-US"/>
        </w:rPr>
      </w:pPr>
      <w:r>
        <w:rPr>
          <w:rFonts w:asciiTheme="majorHAnsi" w:hAnsiTheme="majorHAnsi"/>
          <w:b/>
          <w:bCs/>
          <w:sz w:val="22"/>
          <w:szCs w:val="22"/>
        </w:rPr>
        <w:t xml:space="preserve">Berdasarkan Permendagri Nomor </w:t>
      </w:r>
      <w:r>
        <w:rPr>
          <w:rFonts w:asciiTheme="majorHAnsi" w:hAnsiTheme="majorHAnsi"/>
          <w:b/>
          <w:bCs/>
          <w:sz w:val="22"/>
          <w:szCs w:val="22"/>
          <w:lang w:val="en-US"/>
        </w:rPr>
        <w:t>86</w:t>
      </w:r>
      <w:r>
        <w:rPr>
          <w:rFonts w:asciiTheme="majorHAnsi" w:hAnsiTheme="majorHAnsi"/>
          <w:b/>
          <w:bCs/>
          <w:sz w:val="22"/>
          <w:szCs w:val="22"/>
        </w:rPr>
        <w:t xml:space="preserve"> Tahun 201</w:t>
      </w:r>
      <w:r>
        <w:rPr>
          <w:rFonts w:asciiTheme="majorHAnsi" w:hAnsiTheme="majorHAnsi"/>
          <w:b/>
          <w:bCs/>
          <w:sz w:val="22"/>
          <w:szCs w:val="22"/>
          <w:lang w:val="en-US"/>
        </w:rPr>
        <w:t>7</w:t>
      </w:r>
    </w:p>
    <w:p>
      <w:pPr>
        <w:ind w:firstLine="567"/>
        <w:rPr>
          <w:rFonts w:asciiTheme="majorHAnsi" w:hAnsiTheme="majorHAnsi"/>
          <w:sz w:val="22"/>
          <w:szCs w:val="22"/>
        </w:rPr>
      </w:pPr>
      <w:r>
        <w:rPr>
          <w:rFonts w:asciiTheme="majorHAnsi" w:hAnsiTheme="majorHAnsi"/>
          <w:sz w:val="22"/>
          <w:szCs w:val="22"/>
          <w:lang w:val="en-US"/>
        </w:rPr>
        <w:t xml:space="preserve">Perubahan </w:t>
      </w:r>
      <w:r>
        <w:rPr>
          <w:rFonts w:asciiTheme="majorHAnsi" w:hAnsiTheme="majorHAnsi"/>
          <w:sz w:val="22"/>
          <w:szCs w:val="22"/>
        </w:rPr>
        <w:t xml:space="preserve">Rencana Strategis Biro Administrasi Pengadaan dan Pengelolaan Barang Milik Daerah disusun berpedoman kepada </w:t>
      </w:r>
      <w:r>
        <w:rPr>
          <w:rFonts w:asciiTheme="majorHAnsi" w:hAnsiTheme="majorHAnsi"/>
          <w:sz w:val="22"/>
          <w:szCs w:val="22"/>
          <w:lang w:val="en-US"/>
        </w:rPr>
        <w:t xml:space="preserve">Perubahan </w:t>
      </w:r>
      <w:r>
        <w:rPr>
          <w:rFonts w:asciiTheme="majorHAnsi" w:hAnsiTheme="majorHAnsi"/>
          <w:sz w:val="22"/>
          <w:szCs w:val="22"/>
        </w:rPr>
        <w:t xml:space="preserve">RPJMD. Hal ini terlihat pada penyusunan tujuan dan sasaran jangka menengah </w:t>
      </w:r>
      <w:r>
        <w:rPr>
          <w:rFonts w:asciiTheme="majorHAnsi" w:hAnsiTheme="majorHAnsi"/>
          <w:sz w:val="22"/>
          <w:szCs w:val="22"/>
          <w:lang w:val="en-US"/>
        </w:rPr>
        <w:t>Biro Administrasi Pengadaan dan Pengelolaan Barang Milik Daerah</w:t>
      </w:r>
      <w:r>
        <w:rPr>
          <w:rFonts w:asciiTheme="majorHAnsi" w:hAnsiTheme="majorHAnsi"/>
          <w:sz w:val="22"/>
          <w:szCs w:val="22"/>
        </w:rPr>
        <w:t xml:space="preserve"> yang berpedoman pada Visi dan Misi Gubernur dan Wakil Gubernur. Begitu juga dalam perumusan strategi dan arah kebijakan yang harus menunjukkan relevansi dan konsistensi antar pernyataan visi dan misi RPJMD yang diturunkan ke tujuan dan sasaran jangka menengah Biro Administrasi Pengadaan dan Pengelolaan Barang Milik Daerah. Begitu juga dalam penyusunan program dan kegiatan yang merupakan pelaksanaan dari strategi dan arah kebijakan. Kemudian RPJMD dijabarkan ke dalam RKPD tahunan. </w:t>
      </w:r>
    </w:p>
    <w:p>
      <w:pPr>
        <w:ind w:firstLine="567"/>
        <w:rPr>
          <w:rFonts w:asciiTheme="majorHAnsi" w:hAnsiTheme="majorHAnsi"/>
          <w:sz w:val="22"/>
          <w:szCs w:val="22"/>
        </w:rPr>
      </w:pPr>
      <w:r>
        <w:rPr>
          <w:rFonts w:asciiTheme="majorHAnsi" w:hAnsiTheme="majorHAnsi"/>
          <w:sz w:val="22"/>
          <w:szCs w:val="22"/>
        </w:rPr>
        <w:t xml:space="preserve">Dalam penyusunan Rencana Kerja Tahunan (Renja), seluruh OPD termasuk Biro Administrasi Pengadaan dan Pengelolaan Barang Milik Daerah harus berpedoman kepada Renstra maupun RKPD. Adapun keterkaitan antara Renja dengan Renstra yakni pada Renja terdapat Bab II hasil evaluasi Renja tahun lalu yang berpedoman pada tujuan dan sasaran jangka menengah yang telah ditetapkan pada Bab IV Renstra. Begitu juga dalam penetapan tujuan dan sasaran pada Bab III Renja juga harus dikaitkan dengan sasaran target kinerja yang berada pada Bab IV Renstra. Berikutnya penyusunan Rencana Kerja dan Pendanaan Biro Administrasi Pengadaan dan Pengelolaan Barang Milik Daerah pada Bab III Renja yang merupakan pelaksanaan tahunan dari Rencana Program dan Kegiatan serta Pendanaan pada Bab VI Renstra. </w:t>
      </w:r>
    </w:p>
    <w:p>
      <w:pPr>
        <w:ind w:firstLine="567"/>
        <w:rPr>
          <w:rFonts w:ascii="Times New Roman" w:hAnsi="Times New Roman"/>
          <w:sz w:val="22"/>
          <w:szCs w:val="22"/>
        </w:rPr>
      </w:pPr>
      <w:r>
        <w:rPr>
          <w:rFonts w:asciiTheme="majorHAnsi" w:hAnsiTheme="majorHAnsi"/>
          <w:sz w:val="22"/>
          <w:szCs w:val="22"/>
        </w:rPr>
        <w:t>Penyusunan Renstra Biro Administrasi Pengadaan dan Pengelolaan Barang Milik Daerah sudah menyelaraskan dengan Renstra Kemendagri Direktorat Jenderal Bina Keuangan Daerah. Adapun keterkaitan antara Renstra Biro Administrasi Pengadaan dan Pengelolaan Barang Milik Daerah dengan Kemendagri Direktorat Jenderal Bina Keuangan Daerah antara lain penyusunan tujuan dan sasaran jangka menengah Biro Administrasi Pengadaan dan Pengelolaan Barang Milik Daerah pada Bab IV Renstra Biro Administrasi Pengadaan dan Pengelolaan Barang Milik Daerah sudah menyelaraskan dengan tujuan dan sasaran jangka menengah pada Bab II Renstra Bappenas.  Berikutnya dalam penetapan strategi dan arah kebijakan yang ada pada Bab V Renstra, Bappeda sudah menyelaraskan dengan Bab III Renstra Kemendagri Direktorat Jenderal Bina Keuangan Daerah. Dan yang terakhir dalam penyusunan ukuran kinerja pada Bab VI yakni Kinerja Penyelenggaraan Bidang Urusan juga menyelaraskan dengan Bab IV Renstra Kemendagri Direktorat Jenderal Bina Keuangan Daerah. Selanjutnya Renstra Biro Administrasi Pengadaan dan Pengelolaan Barang Milik Daerah Setda Provinsi Sumatera Barat ini merupakan acuan bagi Bidang</w:t>
      </w:r>
      <w:r>
        <w:rPr>
          <w:rFonts w:ascii="Times New Roman" w:hAnsi="Times New Roman"/>
          <w:sz w:val="22"/>
          <w:szCs w:val="22"/>
        </w:rPr>
        <w:t xml:space="preserve"> Aset Kabupaten/Kota se-Sumatera Barat dalam menyusun Renstra mereka masing-masing.</w:t>
      </w:r>
    </w:p>
    <w:p>
      <w:pPr>
        <w:pStyle w:val="28"/>
        <w:spacing w:line="276" w:lineRule="auto"/>
        <w:jc w:val="center"/>
        <w:rPr>
          <w:rFonts w:cs="Times New Roman" w:asciiTheme="majorHAnsi" w:hAnsiTheme="majorHAnsi"/>
          <w:b/>
          <w:bCs/>
          <w:color w:val="auto"/>
          <w:sz w:val="22"/>
          <w:szCs w:val="22"/>
        </w:rPr>
      </w:pPr>
      <w:r>
        <w:rPr>
          <w:rFonts w:cs="Times New Roman" w:asciiTheme="majorHAnsi" w:hAnsiTheme="majorHAnsi"/>
          <w:b/>
          <w:bCs/>
          <w:color w:val="auto"/>
          <w:sz w:val="22"/>
          <w:szCs w:val="22"/>
          <w:lang w:eastAsia="id-ID"/>
        </w:rPr>
        <w:pict>
          <v:group id="Group 94" o:spid="_x0000_s1026" o:spt="203" style="position:absolute;left:0pt;margin-left:30.25pt;margin-top:8.45pt;height:202.85pt;width:412.05pt;z-index:251721728;mso-width-relative:page;mso-height-relative:page;" coordorigin="2045,9240" coordsize="8241,4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l6TggAAA9MAAAOAAAAZHJzL2Uyb0RvYy54bWzsXN9zm0YQfu9M/weGd0Ucv9FE7jiylHYm&#10;bTPjtH3GgCSmCCjgSG6n/3t3944TwlLkOLLsNJcHRwg43e19u/vd7t69/mGzyrSPSVWnRT7W2StD&#10;15I8KuI0X4z13z7MBr6u1U2Yx2FW5MlYv0tq/YeL7797vS5HiVksiyxOKg0ayevRuhzry6YpR8Nh&#10;HS2TVVi/Ksokh5vzolqFDVxWi2FchWtofZUNTcNwh+uiisuqiJK6hm+v+E39gtqfz5Oo+XU+r5NG&#10;y8Y69K2hvxX9vcG/w4vX4WhRheUyjUQ3wkf0YhWmOfyobOoqbELttkrvNbVKo6qoi3nzKipWw2I+&#10;T6OExgCjYUZvNG+r4raksSxG60UpxQSi7cnp0c1Gv3x8X2lpPNYtV9fycAVzRD+rBTYKZ10uRvDM&#10;26q8Lt9XfITw8V0R/VnD7WH/Pl4v+MPazfrnIob2wtumIOFs5tUKm4Bhaxuagzs5B8mm0SL40jEt&#10;y7AcXYvgnul4LgscPkvREqYS3zMNG+7D7cC0xQxGy6l43zdtxl+2DcfDN4fhiP8wdVZ0DkcGiKu3&#10;Qq2/TKjXy7BMaK5qFFgrVK8V6gcc4Jtio1Gf8MfhKZSp1mzga9AdElHNRavlxWQZ5ovksqqK9TIJ&#10;Y+geo9F0XuWDqLGRY7KWMmPMA+kR7FuRM2bA3KO8A8vakVg4Kqu6eZsUKw0/jPUKFIr6GX58Vzdc&#10;uO0jOLN1kaXxLM0yuqgWN5Os0j6GoHyz2cQwaLZgPnYey3JtDZMK/xwugk+0AU3sbWOVNmBGsnQ1&#10;1n18RsACBTfNYxptE6YZ/wwdyHLCbj1C4XExNpubDTyI4r0p4juQaVVwcwHmDT4si+pvXVuDqRjr&#10;9V+3YZXoWvZTDvPieq4LAmzowrJ8EKJWde/cdO+EeQRNjfWoqXSNX0wabpFuyypdLOG3OBby4hI0&#10;Z56SnLf9Ej0H7J4LxGDDuWWQIPYRJh0kngfEVhCYpPj7QGwE0E0CsUO9k2r/rYGYrDnZii1mFJZb&#10;gxy0WEbdIqOtBR0wT3Lu5aJNLrycNMX08Ie7EjzajiXmr6CsD1tibZ6l5Y+tYgv/Z9ou92PMMH3C&#10;bDiSNhmAjmBm4A0/bZLrpgrRakyKPAfrXFTceBww0HmB1pkMorC7vuMds7tkUdtu7NhuICjCvO4x&#10;tVpDwmqqFDxZBuYSzPwqicFsJsAV8RP0QxhjGjm4FPQbKAPiTv8ERjD1p749sE13OrCNq6vB5Wxi&#10;D9wZ85wr62oyuWL/otNg9miZxnGS4+haHsfsh7l0wSg5A5NMTkpquNs6dRm62P5PnQZq0fUl3IHg&#10;6PD781lqoEN9S83Io2M3zso3XNcEGoYAZh7rY9tAd8n5BteklqGd1FTP4J9A2A5mH843DuP+RHyD&#10;TLXZmh9FOzhKhalGHt+jHYyY69nBHJjwwwLMJnmLjqGWi5XAUmDWpbVRYN4FM/jzHphhufMcJNpk&#10;BnCgndWzJB0Gs4VhNr+QQ0vviWuth67vTmtvXx6l2HFDFOJK5Po4jKIkb1xaAWe3K4ic8HUzI6Eg&#10;UkCStysMgdB6WtIxjJRhM8RHOr/wCNqCS2BySSL0o1bC7Rq3dUmwsu9rsfssWmwFDLjefi1mwPk4&#10;vVJa/AQLg46OQSSrVT+ulS9Ki6V/Ub541xeDk+NavI0BcE0RzPIpgwC/94IAjmGCtqIie0GPWrqu&#10;iGQf4ZUqAqAiAG3CATMjfQ/VjW+dL+PgOQaPAECWpgdsyDe0AQC+nHp8rFbxTEyG9kJXX42HktxJ&#10;eahdDwXq0dNiHgZ+htCHiFHv02IM8VEYT2nxt8wzZUZbafGuFsvk/7s0TzQosNjGe5BiiqsjWaM+&#10;YTRdH/grRtYNWf7QBnBgSciTRsdSoBl0iEINKk0E2Z1vLk10P6GPJSBbdJ6PJTqeCK0HJsdsN7Ku&#10;WOJTJji/GpZIoWhkPsq/7PqXPbUMzJDeGPK9TxTIwFi0qGFwzQC4Knkjq58a86CEkPsj06UV4OFl&#10;ngphqBBGG8JwZBHDtSht0WRtiwbhMl7z2QnVHeVRHbwGHqaVEa+mZ5PL2zocwZ4cCMhBk4fB+pLI&#10;E+/onnJGbivxNkrqfCUoDoiXL10PzB4FMz9n9vbWTtmuJ0oBweyQydvOo2P4YBmRCLdJsrbwuC1V&#10;FdWsaiKpaH5/6bIjM9ZyIqkYuaeMsnrl6dwNAaC/DNoC4PGK/P/wOi+k9syRudFtVoWxvrajKX6K&#10;2so+PFz/cFrFF2ErlVZRhZX39twcMIZ7UoaMPZft853gYM5QgVtVDR/cUHYA3DJnuLXc9/LhR0n2&#10;Xi9tscNIVdlthdTPRarMi50eqbDvUCwMTdbLV6tCDF1B9XOhKpM/W6h2CzEengDqbxuyLV9Uo6tt&#10;Qy+vxlcWpDyi/vbZYjYyH3TKRKXtGjJRCTE9IBDbEI1KVKr9bDsHNxxgpjLDcUpgehbsDxcZ9D4w&#10;PUvmLIKvKHqotlqeO87tyizFqf174MHOIAFPtS0YSlvUtuAHnxiz34ziSrtf8M74IqeTiHmq0Gyf&#10;v1rblZbNeqkbudI6YnufKHK/u5mj2fCt9CfZjhWOTrlXnk424iewfI0UmBNBvsf/cuYYHqxpBp7n&#10;WAPbmhqDN/5sMricMNf1pm8mb6a9Pf5TGn19mm3+SStKShLfwjEy18t4rcUpHndj+haeKhKncD6L&#10;5RuuAalGLcwWcHxBhMe3wAkxf6TNkrQOs43YRm9HUNbcB5GDe/o4Ib63pS8chVm5DPl2IvkgJKNl&#10;u5SaLtqe0lVnEJ1lh5ATf+KzDyyAtBKdOkWvixOy8Fir7jV87p7jdfEfAAAA//8DAFBLAwQUAAYA&#10;CAAAACEAFsiLDeAAAAAJAQAADwAAAGRycy9kb3ducmV2LnhtbEyPQUvDQBCF74L/YRnBm90ktiHG&#10;bEop6qkItoJ4m2anSWh2NmS3SfrvXU96fPMe731TrGfTiZEG11pWEC8iEMSV1S3XCj4Prw8ZCOeR&#10;NXaWScGVHKzL25sCc20n/qBx72sRStjlqKDxvs+ldFVDBt3C9sTBO9nBoA9yqKUecArlppNJFKXS&#10;YMthocGetg1V5/3FKHibcNo8xi/j7nzaXr8Pq/evXUxK3d/Nm2cQnmb/F4Zf/IAOZWA62gtrJzoF&#10;abQKyXBPn0AEP8uWKYijgmWSpCDLQv7/oPwBAAD//wMAUEsBAi0AFAAGAAgAAAAhALaDOJL+AAAA&#10;4QEAABMAAAAAAAAAAAAAAAAAAAAAAFtDb250ZW50X1R5cGVzXS54bWxQSwECLQAUAAYACAAAACEA&#10;OP0h/9YAAACUAQAACwAAAAAAAAAAAAAAAAAvAQAAX3JlbHMvLnJlbHNQSwECLQAUAAYACAAAACEA&#10;3Mdpek4IAAAPTAAADgAAAAAAAAAAAAAAAAAuAgAAZHJzL2Uyb0RvYy54bWxQSwECLQAUAAYACAAA&#10;ACEAFsiLDeAAAAAJAQAADwAAAAAAAAAAAAAAAACoCgAAZHJzL2Rvd25yZXYueG1sUEsFBgAAAAAE&#10;AAQA8wAAALULAAAAAA==&#10;">
            <o:lock v:ext="edit"/>
            <v:shape id="Text Box 7" o:spid="_x0000_s1027" o:spt="202" type="#_x0000_t202" style="position:absolute;left:2045;top:11745;height:933;width:1106;v-text-anchor:middle;" fillcolor="#FFC000"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qQ8IA&#10;AADbAAAADwAAAGRycy9kb3ducmV2LnhtbESP0WoCMRRE3wv+Q7iCbzWrQltWo6yC4EOhav2AS3Ld&#10;DW5uliTq7t83hUIfh5k5w6w2vWvFg0K0nhXMpgUIYu2N5VrB5Xv/+gEiJmSDrWdSMFCEzXr0ssLS&#10;+Cef6HFOtcgQjiUqaFLqSimjbshhnPqOOHtXHxymLEMtTcBnhrtWzoviTTq0nBca7GjXkL6d704B&#10;8pEW+6HS19PQfln9WQW7PSo1GffVEkSiPv2H/9oHo2DxDr9f8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qpDwgAAANsAAAAPAAAAAAAAAAAAAAAAAJgCAABkcnMvZG93&#10;bnJldi54bWxQSwUGAAAAAAQABAD1AAAAhwMAAAAA&#10;">
              <v:path/>
              <v:fill on="t" focussize="0,0"/>
              <v:stroke weight="1.75pt" color="#FF0000"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Renstra PD</w:t>
                    </w:r>
                  </w:p>
                </w:txbxContent>
              </v:textbox>
            </v:shape>
            <v:shape id="Text Box 8" o:spid="_x0000_s1028" o:spt="202" type="#_x0000_t202" style="position:absolute;left:3992;top:11745;height:958;width:1098;v-text-anchor:middle;" fillcolor="#FFC000"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Mb4A&#10;AADbAAAADwAAAGRycy9kb3ducmV2LnhtbERPy4rCMBTdC/MP4Q7MTlMVRDpGqYLgYmB8fcAlubZh&#10;mpuSRG3/frIQXB7Oe7XpXSseFKL1rGA6KUAQa28s1wqul/14CSImZIOtZ1IwUITN+mO0wtL4J5/o&#10;cU61yCEcS1TQpNSVUkbdkMM48R1x5m4+OEwZhlqagM8c7lo5K4qFdGg5NzTY0a4h/Xe+OwXIR5rv&#10;h0rfTkP7a/VPFez2qNTXZ199g0jUp7f45T4YBfM8Nn/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cxPjG+AAAA2wAAAA8AAAAAAAAAAAAAAAAAmAIAAGRycy9kb3ducmV2&#10;LnhtbFBLBQYAAAAABAAEAPUAAACDAwAAAAA=&#10;">
              <v:path/>
              <v:fill on="t" focussize="0,0"/>
              <v:stroke weight="1.75pt" color="#FF0000"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Renja PD</w:t>
                    </w:r>
                  </w:p>
                </w:txbxContent>
              </v:textbox>
            </v:shape>
            <v:shape id="AutoShape 9" o:spid="_x0000_s1029" o:spt="32" type="#_x0000_t32" style="position:absolute;left:2465;top:10288;flip:x;height:1330;width:1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CC58UAAADbAAAADwAAAGRycy9kb3ducmV2LnhtbESPQWvCQBSE74X+h+UVvNVNIy01ukpV&#10;FIVSMOr9mX1NQrNvY3aN0V/fFQo9DjPzDTOedqYSLTWutKzgpR+BIM6sLjlXsN8tn99BOI+ssbJM&#10;Cq7kYDp5fBhjou2Ft9SmPhcBwi5BBYX3dSKlywoy6Pq2Jg7et20M+iCbXOoGLwFuKhlH0Zs0WHJY&#10;KLCmeUHZT3o2Clx684ejbD9P5yrefC32q9frLFaq99R9jEB46vx/+K+91goGQ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CC58UAAADbAAAADwAAAAAAAAAA&#10;AAAAAAChAgAAZHJzL2Rvd25yZXYueG1sUEsFBgAAAAAEAAQA+QAAAJMDAAAAAA==&#10;">
              <v:path arrowok="t"/>
              <v:fill on="f" focussize="0,0"/>
              <v:stroke weight="2.25pt" endarrow="block"/>
              <v:imagedata o:title=""/>
              <o:lock v:ext="edit"/>
            </v:shape>
            <v:shape id="Text Box 13" o:spid="_x0000_s1030" o:spt="202" type="#_x0000_t202" style="position:absolute;left:6621;top:11718;height:931;width:1066;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tivL0A&#10;AADbAAAADwAAAGRycy9kb3ducmV2LnhtbERPvQrCMBDeBd8hnOCmqSJSqlFEEUQQ1OrgdjRnW2wu&#10;pYla394MguPH9z9ftqYSL2pcaVnBaBiBIM6sLjlXcEm3gxiE88gaK8uk4EMOlotuZ46Jtm8+0evs&#10;cxFC2CWooPC+TqR0WUEG3dDWxIG728agD7DJpW7wHcJNJcdRNJUGSw4NBda0Lih7nJ9GwdjHaXVY&#10;3dzGxEaWx/32+Tlcler32tUMhKfW/8U/904rmIT14Uv4AX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AtivL0AAADbAAAADwAAAAAAAAAAAAAAAACYAgAAZHJzL2Rvd25yZXYu&#10;eG1sUEsFBgAAAAAEAAQA9QAAAIIDAAAAAA==&#10;">
              <v:path/>
              <v:fill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RKA PD</w:t>
                    </w:r>
                  </w:p>
                </w:txbxContent>
              </v:textbox>
            </v:shape>
            <v:shape id="Text Box 15" o:spid="_x0000_s1031" o:spt="202" type="#_x0000_t202" style="position:absolute;left:9215;top:11729;height:931;width:1035;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fHJ8AA&#10;AADbAAAADwAAAGRycy9kb3ducmV2LnhtbESPzQrCMBCE74LvEFbwpqkiUqpRRBFEEPw9eFuatS02&#10;m9JErW9vBMHjMDPfMNN5Y0rxpNoVlhUM+hEI4tTqgjMF59O6F4NwHlljaZkUvMnBfNZuTTHR9sUH&#10;eh59JgKEXYIKcu+rREqX5mTQ9W1FHLybrQ36IOtM6hpfAW5KOYyisTRYcFjIsaJlTun9+DAKhj4+&#10;lbvF1a1MbGSx364f791FqW6nWUxAeGr8P/xrb7SC0QC+X8IPkL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fHJ8AAAADbAAAADwAAAAAAAAAAAAAAAACYAgAAZHJzL2Rvd25y&#10;ZXYueG1sUEsFBgAAAAAEAAQA9QAAAIUDAAAAAA==&#10;">
              <v:path/>
              <v:fill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DPA</w:t>
                    </w:r>
                  </w:p>
                  <w:p>
                    <w:pPr>
                      <w:pStyle w:val="15"/>
                      <w:spacing w:before="0" w:beforeAutospacing="0" w:after="0" w:afterAutospacing="0"/>
                      <w:jc w:val="center"/>
                    </w:pPr>
                    <w:r>
                      <w:rPr>
                        <w:rFonts w:ascii="Cambria" w:hAnsi="Cambria" w:cstheme="minorBidi"/>
                        <w:b/>
                        <w:bCs/>
                        <w:color w:val="000000"/>
                        <w:kern w:val="24"/>
                        <w:sz w:val="22"/>
                        <w:szCs w:val="22"/>
                        <w:lang w:val="en-US"/>
                      </w:rPr>
                      <w:t>PD</w:t>
                    </w:r>
                  </w:p>
                </w:txbxContent>
              </v:textbox>
            </v:shape>
            <v:shape id="Text Box 25" o:spid="_x0000_s1032" o:spt="202" type="#_x0000_t202" style="position:absolute;left:2109;top:9240;height:928;width:1014;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c+8IA&#10;AADbAAAADwAAAGRycy9kb3ducmV2LnhtbESPT4vCMBTE7wt+h/AEb2uqqJRqFBUWFjxt/XN+JM+2&#10;2ryUJmr99htB8DjMzG+YxaqztbhT6yvHCkbDBASxdqbiQsFh//OdgvAB2WDtmBQ8ycNq2ftaYGbc&#10;g//onodCRAj7DBWUITSZlF6XZNEPXUMcvbNrLYYo20KaFh8Rbms5TpKZtFhxXCixoW1J+prfrAJ9&#10;TXOjR+sk3TbHUzfdXHab2V6pQb9bz0EE6sIn/G7/GgWTMby+x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9z7wgAAANsAAAAPAAAAAAAAAAAAAAAAAJgCAABkcnMvZG93&#10;bnJldi54bWxQSwUGAAAAAAQABAD1AAAAhwM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RPJM Daerah</w:t>
                    </w:r>
                  </w:p>
                </w:txbxContent>
              </v:textbox>
            </v:shape>
            <v:shape id="Text Box 26" o:spid="_x0000_s1033" o:spt="202" type="#_x0000_t202" style="position:absolute;left:3910;top:9240;height:928;width:1113;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5YMIA&#10;AADbAAAADwAAAGRycy9kb3ducmV2LnhtbESPQYvCMBSE78L+h/CEvWnqrkqpRlFBWPBkdff8SJ5t&#10;tXkpTdTuvzeC4HGYmW+Y+bKztbhR6yvHCkbDBASxdqbiQsHxsB2kIHxANlg7JgX/5GG5+OjNMTPu&#10;znu65aEQEcI+QwVlCE0mpdclWfRD1xBH7+RaiyHKtpCmxXuE21p+JclUWqw4LpTY0KYkfcmvVoG+&#10;pLnRo1WSbprfv26yPu/W04NSn/1uNQMRqAvv8Kv9YxSMv+H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3lgwgAAANsAAAAPAAAAAAAAAAAAAAAAAJgCAABkcnMvZG93&#10;bnJldi54bWxQSwUGAAAAAAQABAD1AAAAhwM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RKP Daerah</w:t>
                    </w:r>
                  </w:p>
                </w:txbxContent>
              </v:textbox>
            </v:shape>
            <v:shape id="AutoShape 28" o:spid="_x0000_s1034" o:spt="32" type="#_x0000_t32" style="position:absolute;left:5023;top:9799;flip:y;height:1;width:66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eBMQAAADbAAAADwAAAGRycy9kb3ducmV2LnhtbESPQWvCQBSE74X+h+UVvNVNg5YSXcVa&#10;KgoimOr9mX0mwezbmF1j9Ne7hUKPw8x8w4ynnalES40rLSt460cgiDOrS84V7H6+Xz9AOI+ssbJM&#10;Cm7kYDp5fhpjou2Vt9SmPhcBwi5BBYX3dSKlywoy6Pq2Jg7e0TYGfZBNLnWD1wA3lYyj6F0aLDks&#10;FFjTvKDslF6MApfe/f4g2/X5UsWrzdduMbx9xkr1XrrZCISnzv+H/9pLrWAwgN8v4QfI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N14ExAAAANsAAAAPAAAAAAAAAAAA&#10;AAAAAKECAABkcnMvZG93bnJldi54bWxQSwUGAAAAAAQABAD5AAAAkgMAAAAA&#10;">
              <v:path arrowok="t"/>
              <v:fill on="f" focussize="0,0"/>
              <v:stroke weight="2.25pt" endarrow="block"/>
              <v:imagedata o:title=""/>
              <o:lock v:ext="edit"/>
            </v:shape>
            <v:shape id="Text Box 29" o:spid="_x0000_s1035" o:spt="202" type="#_x0000_t202" style="position:absolute;left:7501;top:9249;height:929;width:1066;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Ej8QA&#10;AADbAAAADwAAAGRycy9kb3ducmV2LnhtbESPwWrDMBBE74H+g9hCb7GcUgfjRglJIFDoKXba8yJt&#10;bTfWyliK7f59FSj0OMzMG2azm20nRhp861jBKklBEGtnWq4VXKrTMgfhA7LBzjEp+CEPu+3DYoOF&#10;cROfaSxDLSKEfYEKmhD6QkqvG7LoE9cTR+/LDRZDlEMtzYBThNtOPqfpWlpsOS402NOxIX0tb1aB&#10;vual0at9mh/7j885O3y/H9aVUk+P8/4VRKA5/If/2m9GwUsG9y/xB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iRI/EAAAA2wAAAA8AAAAAAAAAAAAAAAAAmAIAAGRycy9k&#10;b3ducmV2LnhtbFBLBQYAAAAABAAEAPUAAACJAw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RAPBD</w:t>
                    </w:r>
                  </w:p>
                </w:txbxContent>
              </v:textbox>
            </v:shape>
            <v:shape id="Text Box 30" o:spid="_x0000_s1036" o:spt="202" type="#_x0000_t202" style="position:absolute;left:9265;top:9249;height:929;width:1021;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a+MMA&#10;AADbAAAADwAAAGRycy9kb3ducmV2LnhtbESPwWrDMBBE74H8g9hAb4ns0hrjRglxoFDoKXbb8yJt&#10;bCfWylhq7P59VCj0OMzMG2a7n20vbjT6zrGCdJOAINbOdNwo+Khf1zkIH5AN9o5JwQ952O+Wiy0W&#10;xk18olsVGhEh7AtU0IYwFFJ63ZJFv3EDcfTObrQYohwbaUacItz28jFJMmmx47jQ4kDHlvS1+rYK&#10;9DWvjE4PSX4cPr/m5/LyXma1Ug+r+fACItAc/sN/7Tej4CmD3y/x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a+MMAAADbAAAADwAAAAAAAAAAAAAAAACYAgAAZHJzL2Rv&#10;d25yZXYueG1sUEsFBgAAAAAEAAQA9QAAAIgDA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APBD</w:t>
                    </w:r>
                  </w:p>
                </w:txbxContent>
              </v:textbox>
            </v:shape>
            <v:line id="Line 36" o:spid="_x0000_s1037" o:spt="20" style="position:absolute;left:2684;top:10240;flip:y;height:1358;width: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zpnsMAAADbAAAADwAAAGRycy9kb3ducmV2LnhtbESPW4vCMBSE34X9D+Es7IusaRdvdI2y&#10;CErxRbzAvh6aY1NsTkoTtf57Iwg+DjPzDTNbdLYWV2p95VhBOkhAEBdOV1wqOB5W31MQPiBrrB2T&#10;gjt5WMw/ejPMtLvxjq77UIoIYZ+hAhNCk0npC0MW/cA1xNE7udZiiLItpW7xFuG2lj9JMpYWK44L&#10;BhtaGirO+4tVME63ozw/GL9e0jlUm38z6adGqa/P7u8XRKAuvMOvdq4VDC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M6Z7DAAAA2wAAAA8AAAAAAAAAAAAA&#10;AAAAoQIAAGRycy9kb3ducmV2LnhtbFBLBQYAAAAABAAEAPkAAACRAwAAAAA=&#10;">
              <v:path arrowok="t"/>
              <v:fill focussize="0,0"/>
              <v:stroke weight="2.25pt" endarrow="block"/>
              <v:imagedata o:title=""/>
              <o:lock v:ext="edit"/>
            </v:line>
            <v:shape id="Text Box 106" o:spid="_x0000_s1038" o:spt="202" type="#_x0000_t202" style="position:absolute;left:5715;top:9258;height:929;width:1066;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rEcEA&#10;AADbAAAADwAAAGRycy9kb3ducmV2LnhtbERPy2rCQBTdF/yH4QrdNRPFhhAzigoFoavGx/oyc02i&#10;mTshMzXp33cWhS4P511uJ9uJJw2+daxgkaQgiLUzLdcKzqePtxyED8gGO8ek4Ic8bDezlxIL40b+&#10;omcVahFD2BeooAmhL6T0uiGLPnE9ceRubrAYIhxqaQYcY7jt5DJNM2mx5djQYE+HhvSj+rYK9COv&#10;jF7s0vzQX67T+/7+uc9OSr3Op90aRKAp/Iv/3EejYBXHxi/x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j6xHBAAAA2wAAAA8AAAAAAAAAAAAAAAAAmAIAAGRycy9kb3du&#10;cmV2LnhtbFBLBQYAAAAABAAEAPUAAACGAw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rPr>
                      <w:t>KUA - PPAS</w:t>
                    </w:r>
                  </w:p>
                </w:txbxContent>
              </v:textbox>
            </v:shape>
            <v:shape id="AutoShape 107" o:spid="_x0000_s1039" o:spt="32" type="#_x0000_t32" style="position:absolute;left:6296;top:10329;height:1269;width:794;"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esIAAADbAAAADwAAAGRycy9kb3ducmV2LnhtbESPQWvCQBSE74L/YXmF3nRTKSVNXUWE&#10;0h68aD14fGSfSTT7Nuy+xuTfu0Khx2FmvmGW68G1qqcQG88GXuYZKOLS24YrA8efz1kOKgqyxdYz&#10;GRgpwno1nSyxsP7Ge+oPUqkE4ViggVqkK7SOZU0O49x3xMk7++BQkgyVtgFvCe5avciyN+2w4bRQ&#10;Y0fbmsrr4dcZ6DvZfdF4yi87L8FS3i/GvTbm+WnYfIASGuQ//Nf+tgZe3+HxJf0Av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esIAAADbAAAADwAAAAAAAAAAAAAA&#10;AAChAgAAZHJzL2Rvd25yZXYueG1sUEsFBgAAAAAEAAQA+QAAAJADAAAAAA==&#10;">
              <v:path arrowok="t"/>
              <v:fill on="f" focussize="0,0"/>
              <v:stroke weight="2.25pt" endarrow="block"/>
              <v:imagedata o:title=""/>
              <o:lock v:ext="edit"/>
            </v:shape>
            <v:line id="Straight Connector 50240" o:spid="_x0000_s1040" o:spt="20" style="position:absolute;left:9741;top:12746;height:523;width: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Uni8AAAADbAAAADwAAAGRycy9kb3ducmV2LnhtbERPz2vCMBS+D/wfwhO8zVRxQzqjSEHo&#10;oR7sxF0fzVtT1ry0TbT1v18Ogx0/vt+7w2Rb8aDBN44VrJYJCOLK6YZrBdfP0+sWhA/IGlvHpOBJ&#10;Hg772csOU+1GvtCjDLWIIexTVGBC6FIpfWXIol+6jjhy326wGCIcaqkHHGO4beU6Sd6lxYZjg8GO&#10;MkPVT3m3Cjbn3OivqfDFJclv1PSbrC+dUov5dPwAEWgK/+I/d64VvMX18Uv8AX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VJ4vAAAAA2wAAAA8AAAAAAAAAAAAAAAAA&#10;oQIAAGRycy9kb3ducmV2LnhtbFBLBQYAAAAABAAEAPkAAACOAwAAAAA=&#10;">
              <v:path arrowok="t"/>
              <v:fill focussize="0,0"/>
              <v:stroke weight="2.25pt"/>
              <v:imagedata o:title=""/>
              <o:lock v:ext="edit"/>
            </v:line>
            <v:line id="Straight Connector 50241" o:spid="_x0000_s1041" o:spt="20" style="position:absolute;left:4672;top:13297;flip:x;height:0;width:5089;"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F3G8cAAADbAAAADwAAAGRycy9kb3ducmV2LnhtbESPQWvCQBCF70L/wzKCl9JsFGslukqx&#10;1SpIoYkHj2N2TEKzsyG71fjvu4WCx8eb971582VnanGh1lWWFQyjGARxbnXFhYJDtn6agnAeWWNt&#10;mRTcyMFy8dCbY6Ltlb/okvpCBAi7BBWU3jeJlC4vyaCLbEMcvLNtDfog20LqFq8Bbmo5iuOJNFhx&#10;aCixoVVJ+Xf6Y8Ibb+Nsdzt9bF4+31f5/rwbP8bbo1KDfvc6A+Gp8/fj//RWK3gewt+WAAC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EXcbxwAAANsAAAAPAAAAAAAA&#10;AAAAAAAAAKECAABkcnMvZG93bnJldi54bWxQSwUGAAAAAAQABAD5AAAAlQMAAAAA&#10;">
              <v:path arrowok="t"/>
              <v:fill focussize="0,0"/>
              <v:stroke weight="2.25pt"/>
              <v:imagedata o:title=""/>
              <o:lock v:ext="edit"/>
            </v:line>
            <v:shape id="Straight Arrow Connector 50242" o:spid="_x0000_s1042" o:spt="32" type="#_x0000_t32" style="position:absolute;left:4672;top:12746;flip:y;height:523;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v1NsUAAADbAAAADwAAAGRycy9kb3ducmV2LnhtbESPQWvCQBSE74L/YXlCb7oxkCKpa6gt&#10;LQqlYLT3Z/aZhGbfptk1xv76bkHwOMzMN8wyG0wjeupcbVnBfBaBIC6srrlUcNi/TRcgnEfW2Fgm&#10;BVdykK3GoyWm2l54R33uSxEg7FJUUHnfplK6oiKDbmZb4uCdbGfQB9mVUnd4CXDTyDiKHqXBmsNC&#10;hS29VFR852ejwOW//uso+4+fcxNvP18P78l1HSv1MBmen0B4Gvw9fGtvtIIkhv8v4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Uv1NsUAAADbAAAADwAAAAAAAAAA&#10;AAAAAAChAgAAZHJzL2Rvd25yZXYueG1sUEsFBgAAAAAEAAQA+QAAAJMDAAAAAA==&#10;">
              <v:path arrowok="t"/>
              <v:fill on="f" focussize="0,0"/>
              <v:stroke weight="2.25pt" endarrow="block"/>
              <v:imagedata o:title=""/>
              <o:lock v:ext="edit"/>
            </v:shape>
            <v:shape id="AutoShape 111" o:spid="_x0000_s1043" o:spt="32" type="#_x0000_t32" style="position:absolute;left:6823;top:9799;flip:y;height:1;width:68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dQrcQAAADbAAAADwAAAGRycy9kb3ducmV2LnhtbESPQWvCQBSE70L/w/IK3uqmEUuJrmIV&#10;xUIRTPX+zD6TYPZtzK4x9td3CwWPw8x8w0xmnalES40rLSt4HUQgiDOrS84V7L9XL+8gnEfWWFkm&#10;BXdyMJs+9SaYaHvjHbWpz0WAsEtQQeF9nUjpsoIMuoGtiYN3so1BH2STS93gLcBNJeMoepMGSw4L&#10;Bda0KCg7p1ejwKU//nCU7dflWsWf2+V+Pbp/xEr1n7v5GISnzj/C/+2NVjAawt+X8APk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B1CtxAAAANsAAAAPAAAAAAAAAAAA&#10;AAAAAKECAABkcnMvZG93bnJldi54bWxQSwUGAAAAAAQABAD5AAAAkgMAAAAA&#10;">
              <v:path arrowok="t"/>
              <v:fill on="f" focussize="0,0"/>
              <v:stroke weight="2.25pt" endarrow="block"/>
              <v:imagedata o:title=""/>
              <o:lock v:ext="edit"/>
            </v:shape>
            <v:shape id="AutoShape 112" o:spid="_x0000_s1044" o:spt="32" type="#_x0000_t32" style="position:absolute;left:8593;top:9799;flip:y;height:1;width:68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7I2cQAAADbAAAADwAAAGRycy9kb3ducmV2LnhtbESPQWvCQBSE70L/w/IK3uqmQUuJrmIV&#10;xUIRTPX+zD6TYPZtzK4x9td3CwWPw8x8w0xmnalES40rLSt4HUQgiDOrS84V7L9XL+8gnEfWWFkm&#10;BXdyMJs+9SaYaHvjHbWpz0WAsEtQQeF9nUjpsoIMuoGtiYN3so1BH2STS93gLcBNJeMoepMGSw4L&#10;Bda0KCg7p1ejwKU//nCU7dflWsWf2+V+Pbp/xEr1n7v5GISnzj/C/+2NVjAawt+X8APk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7sjZxAAAANsAAAAPAAAAAAAAAAAA&#10;AAAAAKECAABkcnMvZG93bnJldi54bWxQSwUGAAAAAAQABAD5AAAAkgMAAAAA&#10;">
              <v:path arrowok="t"/>
              <v:fill on="f" focussize="0,0"/>
              <v:stroke weight="2.25pt" endarrow="block"/>
              <v:imagedata o:title=""/>
              <o:lock v:ext="edit"/>
            </v:shape>
            <v:shape id="AutoShape 28" o:spid="_x0000_s1045" o:spt="32" type="#_x0000_t32" style="position:absolute;left:3193;top:9799;flip:y;height:1;width:66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JtQsQAAADbAAAADwAAAGRycy9kb3ducmV2LnhtbESPQWvCQBSE74L/YXlCb7ppIEVSV7GK&#10;pQURTO39NfuaBLNvY3aNsb/eFYQeh5n5hpktelOLjlpXWVbwPIlAEOdWV1woOHxtxlMQziNrrC2T&#10;gis5WMyHgxmm2l54T13mCxEg7FJUUHrfpFK6vCSDbmIb4uD92tagD7ItpG7xEuCmlnEUvUiDFYeF&#10;EhtalZQfs7NR4LI///0ju+3pXMefu/XhPbm+xUo9jfrlKwhPvf8PP9ofWkGSwP1L+AF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om1CxAAAANsAAAAPAAAAAAAAAAAA&#10;AAAAAKECAABkcnMvZG93bnJldi54bWxQSwUGAAAAAAQABAD5AAAAkgMAAAAA&#10;">
              <v:path arrowok="t"/>
              <v:fill on="f" focussize="0,0"/>
              <v:stroke weight="2.25pt" endarrow="block"/>
              <v:imagedata o:title=""/>
              <o:lock v:ext="edit"/>
            </v:shape>
            <v:shape id="AutoShape 28" o:spid="_x0000_s1046" o:spt="32" type="#_x0000_t32" style="position:absolute;left:3233;top:12219;flip:y;height:1;width:66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DzNcQAAADbAAAADwAAAGRycy9kb3ducmV2LnhtbESPQWvCQBSE7wX/w/KE3urGgCLRVdSi&#10;tCCFRr0/s88kmH2bZtcY++vdgtDjMDPfMLNFZyrRUuNKywqGgwgEcWZ1ybmCw37zNgHhPLLGyjIp&#10;uJODxbz3MsNE2xt/U5v6XAQIuwQVFN7XiZQuK8igG9iaOHhn2xj0QTa51A3eAtxUMo6isTRYclgo&#10;sKZ1QdklvRoFLv31x5Nsdz/XKv78ej9sR/dVrNRrv1tOQXjq/H/42f7QCkZj+PsSfoC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cPM1xAAAANsAAAAPAAAAAAAAAAAA&#10;AAAAAKECAABkcnMvZG93bnJldi54bWxQSwUGAAAAAAQABAD5AAAAkgMAAAAA&#10;">
              <v:path arrowok="t"/>
              <v:fill on="f" focussize="0,0"/>
              <v:stroke weight="2.25pt" endarrow="block"/>
              <v:imagedata o:title=""/>
              <o:lock v:ext="edit"/>
            </v:shape>
            <v:shape id="AutoShape 9" o:spid="_x0000_s1047" o:spt="32" type="#_x0000_t32" style="position:absolute;left:4385;top:10288;flip:x;height:1330;width:1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WrsQAAADbAAAADwAAAGRycy9kb3ducmV2LnhtbESPQWvCQBSE74X+h+UVvNVNA9oSXcVa&#10;KgoimOr9mX0mwezbmF1j9Ne7hUKPw8x8w4ynnalES40rLSt460cgiDOrS84V7H6+Xz9AOI+ssbJM&#10;Cm7kYDp5fhpjou2Vt9SmPhcBwi5BBYX3dSKlywoy6Pq2Jg7e0TYGfZBNLnWD1wA3lYyjaCgNlhwW&#10;CqxpXlB2Si9GgUvvfn+Q7fp8qeLV5mu3GNw+Y6V6L91sBMJT5//Df+2lVjB4h98v4QfI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PFauxAAAANsAAAAPAAAAAAAAAAAA&#10;AAAAAKECAABkcnMvZG93bnJldi54bWxQSwUGAAAAAAQABAD5AAAAkgMAAAAA&#10;">
              <v:path arrowok="t"/>
              <v:fill on="f" focussize="0,0"/>
              <v:stroke weight="2.25pt" endarrow="block"/>
              <v:imagedata o:title=""/>
              <o:lock v:ext="edit"/>
            </v:shape>
            <v:line id="Line 36" o:spid="_x0000_s1048" o:spt="20" style="position:absolute;left:4604;top:10250;flip:y;height:1358;width: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rrMcAAAADbAAAADwAAAGRycy9kb3ducmV2LnhtbERPy4rCMBTdD/gP4QpuBk0r+KCaiggj&#10;ZTbiA9xemmtT2tyUJqP17yeLgVkeznu7G2wrntT72rGCdJaAIC6drrlScLt+TdcgfEDW2DomBW/y&#10;sMtHH1vMtHvxmZ6XUIkYwj5DBSaELpPSl4Ys+pnriCP3cL3FEGFfSd3jK4bbVs6TZCkt1hwbDHZ0&#10;MFQ2lx+rYJmeFkVxNf54oCbU33ez+kyNUpPxsN+ACDSEf/Gfu9AKFnFs/BJ/gM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K6zHAAAAA2wAAAA8AAAAAAAAAAAAAAAAA&#10;oQIAAGRycy9kb3ducmV2LnhtbFBLBQYAAAAABAAEAPkAAACOAwAAAAA=&#10;">
              <v:path arrowok="t"/>
              <v:fill focussize="0,0"/>
              <v:stroke weight="2.25pt" endarrow="block"/>
              <v:imagedata o:title=""/>
              <o:lock v:ext="edit"/>
            </v:line>
            <v:line id="Line 36" o:spid="_x0000_s1049" o:spt="20" style="position:absolute;left:7300;top:10250;flip:y;height:1290;width:734;"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ZOqsIAAADbAAAADwAAAGRycy9kb3ducmV2LnhtbESPQYvCMBSE78L+h/CEvYimXVDXapRF&#10;UMpeRF3w+mieTbF5KU3U+u+NsOBxmJlvmMWqs7W4UesrxwrSUQKCuHC64lLB33Ez/AbhA7LG2jEp&#10;eJCH1fKjt8BMuzvv6XYIpYgQ9hkqMCE0mZS+MGTRj1xDHL2zay2GKNtS6hbvEW5r+ZUkE2mx4rhg&#10;sKG1oeJyuFoFk3Q3zvOj8ds1XUL1ezLTQWqU+ux3P3MQgbrwDv+3c61gPIPXl/gD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ZOqsIAAADbAAAADwAAAAAAAAAAAAAA&#10;AAChAgAAZHJzL2Rvd25yZXYueG1sUEsFBgAAAAAEAAQA+QAAAJADAAAAAA==&#10;">
              <v:path arrowok="t"/>
              <v:fill focussize="0,0"/>
              <v:stroke weight="2.25pt" endarrow="block"/>
              <v:imagedata o:title=""/>
              <o:lock v:ext="edit"/>
            </v:line>
            <v:shape id="AutoShape 9" o:spid="_x0000_s1050" o:spt="32" type="#_x0000_t32" style="position:absolute;left:9725;top:10288;flip:x;height:1330;width:1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kEZ8IAAADbAAAADwAAAGRycy9kb3ducmV2LnhtbERPTWvCQBC9F/wPywi91Y2BikQ3oVoU&#10;hSI02vs0O02C2dk0u8bYX+8ehB4f73uZDaYRPXWutqxgOolAEBdW11wqOB03L3MQziNrbCyTghs5&#10;yNLR0xITba/8SX3uSxFC2CWooPK+TaR0RUUG3cS2xIH7sZ1BH2BXSt3hNYSbRsZRNJMGaw4NFba0&#10;rqg45xejwOV//utb9h+/lybeH95P29fbKlbqeTy8LUB4Gvy/+OHeaQWzsD58CT9Ap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LkEZ8IAAADbAAAADwAAAAAAAAAAAAAA&#10;AAChAgAAZHJzL2Rvd25yZXYueG1sUEsFBgAAAAAEAAQA+QAAAJADAAAAAA==&#10;">
              <v:path arrowok="t"/>
              <v:fill on="f" focussize="0,0"/>
              <v:stroke weight="2.25pt" endarrow="block"/>
              <v:imagedata o:title=""/>
              <o:lock v:ext="edit"/>
            </v:shape>
            <v:shape id="AutoShape 119" o:spid="_x0000_s1051" o:spt="32" type="#_x0000_t32" style="position:absolute;left:3233;top:12417;flip:x;height:0;width:661;"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IACMUAAADbAAAADwAAAGRycy9kb3ducmV2LnhtbESPQWvCQBCF74L/YRmhN92YikrqKhpa&#10;6KUHo2B7G7LTJJidDdltEv+9WxA8Pt68783b7AZTi45aV1lWMJ9FIIhzqysuFJxPH9M1COeRNdaW&#10;ScGNHOy249EGE217PlKX+UIECLsEFZTeN4mULi/JoJvZhjh4v7Y16INsC6lb7APc1DKOoqU0WHFo&#10;KLGhtKT8mv2Z8MbP1z7zp3d3i9PF4TJ8rxp+XSn1Mhn2byA8Df55/Eh/agXLOfxvCQCQ2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IACMUAAADbAAAADwAAAAAAAAAA&#10;AAAAAAChAgAAZHJzL2Rvd25yZXYueG1sUEsFBgAAAAAEAAQA+QAAAJMDAAAAAA==&#10;">
              <v:path arrowok="t"/>
              <v:fill on="f" focussize="0,0"/>
              <v:stroke weight="2.25pt" color="#000000" endarrow="block"/>
              <v:imagedata o:title=""/>
              <o:lock v:ext="edit"/>
            </v:shape>
          </v:group>
        </w:pict>
      </w:r>
      <w:r>
        <w:rPr>
          <w:rFonts w:cs="Times New Roman" w:asciiTheme="majorHAnsi" w:hAnsiTheme="majorHAnsi"/>
          <w:b/>
          <w:bCs/>
          <w:color w:val="auto"/>
          <w:sz w:val="22"/>
          <w:szCs w:val="22"/>
          <w:lang w:eastAsia="id-ID"/>
        </w:rPr>
        <w:pict>
          <v:group id="Group 62" o:spid="_x0000_s1052" o:spt="203" style="position:absolute;left:0pt;margin-left:30.25pt;margin-top:8.45pt;height:202.85pt;width:412.05pt;z-index:251717632;mso-width-relative:page;mso-height-relative:page;" coordorigin="2045,9240" coordsize="8241,4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xkITAgAAINLAAAOAAAAZHJzL2Uyb0RvYy54bWzsXFtz2kYUfu9M/4NG7wRpdWeCMzaGtDNp&#10;mxmn7bMsCdBUSOpKGNxM/3vP2V0tQkBsHEzsZvPgCCRWu+f6ncvu23frRabdJbRKi3yom28MXUvy&#10;qIjTfDbUf/806fm6VtVhHodZkSdD/T6p9HcXP/7wdlUOElLMiyxOqAaD5NVgVQ71eV2Xg36/iubJ&#10;IqzeFGWSw81pQRdhDR/prB/TcAWjL7I+MQy3vypoXNIiSqoKvr3mN/ULNv50mkT1b9NpldRaNtRh&#10;bjX7S9nfW/zbv3gbDmY0LOdpJKYRPmEWizDN4aVyqOuwDrUlTXeGWqQRLapiWr+JikW/mE7TKGFr&#10;gNWYRmc172mxLNlaZoPVrJRkAtJ26PTkYaNf7z5SLY2Bd0CePFwAj9hrNZcgcVblbADPvKflTfmR&#10;8hXC5Yci+quC2/3uffw84w9rt6tfihjGC5d1wYizntIFDgHL1taMB/eSB8m61iL40iGWZViOrkVw&#10;jzieawYO51I0B1bi74hhw324HRBbcDCaj8XvfWKb/Me24Xj4y3444C9mkxWTw5WBxFUbolZfR9Sb&#10;eVgmjFcVEqwhKsyFE/UTLvCqWGtsTvhyeAppqtVr+Broz0hUcdJqeTGah/ksuaS0WM2TMIbpmWw1&#10;rZ/yRVQ4yEO0ljQzTQ+ox8S+IblpGi4nWWBZWxQLByWt6vdJsdDwYqhTUCg2z/DuQ1Vz4jaPIGer&#10;IkvjSZpl7AOd3Y4yqt2FoHyTycgwGLeAH1uPZbm2AqbCP4eT4AtjwBB7x1ikNZiRLF0MdR+fEWKB&#10;hBvnMVttHaYZv4YJZDmT3WqAxONkrNe3a6YIAZIAqXxbxPdAWlpwqwFWDi7mBf1H11ZgMYZ69fcy&#10;pImuZT/nwB7Xc12gY80+WJYPtNRo+85t+06YRzDUUI9qqmv8w6jmhmlZ0nQ2h3dxkciLS1CgacrI&#10;vZmXWACI8LlkmezIst+Q6qyybAUBTAX0f58sGwF4HLQdgcNmJ7X/u5RlMOpKmPcaZlBObphRuZjx&#10;1qTigzSP8o9UUO6wfdWmWVr+1Oip8GrEdrl3Mg3iMxEMB9LSgtyibJrg45Axh4WzqmmIRmBU5DnY&#10;3IJyW3DA7OYF2lwYEC0bs6a+4z1kTZmdbKaxZZEBdgijuceAavV9CU69pin4pwysHxjvRRKDFUwA&#10;AeIVXxiaWLZycBTiiiOiz4ERjP2xb/ds4o57tnF93bucjOyeOzE959q6Ho2uzX/RFZj2YJ7GcZLj&#10;6hp0ZtqPc9QCJ3JcJfGZpFR/e3TGC2BT8z+bNACGtofg/gBXh9+f0fDajaxKEGEyP43TOKvldV0C&#10;gIZbXrMr2wZ6P2Z5LY5UGtx1Uss7gX9CwrZk9vEo4rDcnxJFmIwGG3etYEQDicE6diCxyQDp2aU5&#10;IPBiIc2EGf+WpZYxSKCkGRyWCAYVKGaRARjdRprB5nWkGcIY8BFnl2ZiGkEnKpawwzDBhTDTTL4S&#10;FEv/KZHGI+K201rclwcqthwRS10lMu4NoyjJa5dFttlyARkRHg+bjCgoKUDJ5QJTGyxOloAMM2A4&#10;DEMkrTc8AbjI0HYDG1Rsy7FTo8berhq730SNrQATcRi/yuSWVGMT+KfU+Nlig5aSQYqq0T+uli9L&#10;je1GNJUab6sx5H66UT33eMIdPz6s/6MT1jsGAeVDvfSCDlZ0XZFxfiDsUTG9iuklbgSs1sWN7fzT&#10;+SoDnmPwmB4cTkewoS7QhPQ8Pjqcr3qoMKBwIxYtO8mo1+NwZEijHM6WwyGyaCpTczyze/bwLyAi&#10;7bxPjTFrx8M/puFKjU+aU349aixDGqXG22oM+sG98Yc0TzRL0umoSlAXMhLXh7QLZsuNnVgO7AYv&#10;BD1UpcxgQix5oEo/ULH53ko/ZLfmviWc54OJjieS5QHhItvOlSuY+Jw1y9fjX2Rvk/Iv2/5lT7eB&#10;JYklnAxmgqN1LprrZAcY6034xGruWw1gmMrgZYbDDQo4pGhLcEkAsRxzRla32OUFojxgEvcBgKhy&#10;GCqH0eQwiOxLuBHdKppsV9EgX8abM4/JvLXkNfCwjxPllXg2w2MbhyPAkwMZOd5r0jSWNq2IGu9W&#10;fEnYiU90T98hN5V4Gyl1vq4SKFMKzHuAe7KB4SgQ3G2Hsl1PNOuB2WEmb8NHx/AhDYY4uKl6KUZ+&#10;qR98f48xkSVoyUjWNdxRRlnBP4qd3Zhmw86nq+X/w4e8kOYwIiuXm0ZGp8vrZ4AWrPexKx2uf7hI&#10;4osclCqSqMbHnZ0uByzbnnKe0+585Bj45LB5r2z7TnCwAKhkWzX1HtzFdUC2ZQFwY7dPVKq2zMOS&#10;qkrVSlKPlFQoaD1XU4UFm/1EkEfMTvFZdVXoSlSPFVVZx9kYVSZWxyQh9u7qsS1f9IqrXT0vrwFX&#10;dpc8oTn2W+VfLFnaOWXN0XYNWXN0WFZlk25RNUe13WzrtIT9yBRd8umL4Z4Fm7JFMbwrmJ4l6w/B&#10;K8oEqp2Q585Zo5x0+3tP498DD/PhvFdD7dqFHQdq1+6jj2k5YEZlfWWDRSH6hkJPC4w+V2K2W4Vp&#10;BVq22anCyEDrAdP7TGn77X0W9ZpvdD/JVqlwcMqd7Ow0IX7qyWtEwBwHsjOJPl9OHMODkKbneY7V&#10;s62x0bvyJ6Pe5ch0XW98Nboad3bZjNnqq9Nswk8aUrJ67xKObrmZxystTvGIGeJbeIRHnMJhKJZv&#10;uAZUDbUwm8HhAhGelQLHsfyZ1nOmdFg4xDE6m3WyeleIHNxvh9q3Z7tdOAizch7ynT7yQeiSleOy&#10;TXhFM1P2qbWIVtQh6MSfOPo4AagpsZOe2M/FqVR4lFT7M1y3z866+A8AAP//AwBQSwMEFAAGAAgA&#10;AAAhABbIiw3gAAAACQEAAA8AAABkcnMvZG93bnJldi54bWxMj0FLw0AQhe+C/2EZwZvdJLYhxmxK&#10;KeqpCLaCeJtmp0lodjZkt0n6711PenzzHu99U6xn04mRBtdaVhAvIhDEldUt1wo+D68PGQjnkTV2&#10;lknBlRysy9ubAnNtJ/6gce9rEUrY5aig8b7PpXRVQwbdwvbEwTvZwaAPcqilHnAK5aaTSRSl0mDL&#10;YaHBnrYNVef9xSh4m3DaPMYv4+582l6/D6v3r11MSt3fzZtnEJ5m/xeGX/yADmVgOtoLayc6BWm0&#10;CslwT59ABD/LlimIo4JlkqQgy0L+/6D8AQAA//8DAFBLAQItABQABgAIAAAAIQC2gziS/gAAAOEB&#10;AAATAAAAAAAAAAAAAAAAAAAAAABbQ29udGVudF9UeXBlc10ueG1sUEsBAi0AFAAGAAgAAAAhADj9&#10;If/WAAAAlAEAAAsAAAAAAAAAAAAAAAAALwEAAF9yZWxzLy5yZWxzUEsBAi0AFAAGAAgAAAAhANNr&#10;GQhMCAAAg0sAAA4AAAAAAAAAAAAAAAAALgIAAGRycy9lMm9Eb2MueG1sUEsBAi0AFAAGAAgAAAAh&#10;ABbIiw3gAAAACQEAAA8AAAAAAAAAAAAAAAAApgoAAGRycy9kb3ducmV2LnhtbFBLBQYAAAAABAAE&#10;APMAAACzCwAAAAA=&#10;">
            <o:lock v:ext="edit"/>
            <v:shape id="Text Box 7" o:spid="_x0000_s1053" o:spt="202" type="#_x0000_t202" style="position:absolute;left:2045;top:11745;height:933;width:1106;v-text-anchor:middle;" fillcolor="#FFC000"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LzL8A&#10;AADbAAAADwAAAGRycy9kb3ducmV2LnhtbERP22oCMRB9L/gPYQTfalaFUrZG2QqCD4K3fsCQjLuh&#10;m8mSRN39eyMU+jaHc53lunetuFOI1rOC2bQAQay9sVwr+Lls3z9BxIRssPVMCgaKsF6N3pZYGv/g&#10;E93PqRY5hGOJCpqUulLKqBtyGKe+I87c1QeHKcNQSxPwkcNdK+dF8SEdWs4NDXa0aUj/nm9OAfKR&#10;Ftuh0tfT0B6s3lfBfh+Vmoz76gtEoj79i//cO5Pnz+D1Sz5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vsvMvwAAANsAAAAPAAAAAAAAAAAAAAAAAJgCAABkcnMvZG93bnJl&#10;di54bWxQSwUGAAAAAAQABAD1AAAAhAMAAAAA&#10;">
              <v:path/>
              <v:fill on="t" focussize="0,0"/>
              <v:stroke weight="1.75pt" color="#FF0000"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Renstra PD</w:t>
                    </w:r>
                  </w:p>
                </w:txbxContent>
              </v:textbox>
            </v:shape>
            <v:shape id="Text Box 8" o:spid="_x0000_s1054" o:spt="202" type="#_x0000_t202" style="position:absolute;left:3992;top:11745;height:958;width:1098;v-text-anchor:middle;" fillcolor="#FFC000" filled="t"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Vu78A&#10;AADbAAAADwAAAGRycy9kb3ducmV2LnhtbERP22oCMRB9L/gPYQTfalYLRVajbAWhDwWvHzAk427o&#10;ZrIkqe7+vREKvs3hXGe16V0rbhSi9axgNi1AEGtvLNcKLufd+wJETMgGW8+kYKAIm/XobYWl8Xc+&#10;0u2UapFDOJaooEmpK6WMuiGHceo74sxdfXCYMgy1NAHvOdy1cl4Un9Kh5dzQYEfbhvTv6c8pQD7Q&#10;x26o9PU4tHurf6pgvw5KTcZ9tQSRqE8v8b/72+T5c3j+kg+Q6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bFW7vwAAANsAAAAPAAAAAAAAAAAAAAAAAJgCAABkcnMvZG93bnJl&#10;di54bWxQSwUGAAAAAAQABAD1AAAAhAMAAAAA&#10;">
              <v:path/>
              <v:fill on="t" focussize="0,0"/>
              <v:stroke weight="1.75pt" color="#FF0000"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Renja PD</w:t>
                    </w:r>
                  </w:p>
                </w:txbxContent>
              </v:textbox>
            </v:shape>
            <v:shape id="AutoShape 9" o:spid="_x0000_s1055" o:spt="32" type="#_x0000_t32" style="position:absolute;left:2465;top:10288;flip:x;height:1330;width:1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3pbcIAAADbAAAADwAAAGRycy9kb3ducmV2LnhtbERP22rCQBB9F/oPyxR8azaNWEp0lV5Q&#10;LIjQqO9jdkyC2dk0u8bYr3cLBd/mcK4znfemFh21rrKs4DmKQRDnVldcKNhtF0+vIJxH1lhbJgVX&#10;cjCfPQymmGp74W/qMl+IEMIuRQWl900qpctLMugi2xAH7mhbgz7AtpC6xUsIN7VM4vhFGqw4NJTY&#10;0EdJ+Sk7GwUu+/X7g+zWP+c6+dp87pbj63ui1PCxf5uA8NT7u/jfvdJh/gj+fgk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3pbcIAAADbAAAADwAAAAAAAAAAAAAA&#10;AAChAgAAZHJzL2Rvd25yZXYueG1sUEsFBgAAAAAEAAQA+QAAAJADAAAAAA==&#10;">
              <v:path arrowok="t"/>
              <v:fill on="f" focussize="0,0"/>
              <v:stroke weight="2.25pt" endarrow="block"/>
              <v:imagedata o:title=""/>
              <o:lock v:ext="edit"/>
            </v:shape>
            <v:shape id="Text Box 13" o:spid="_x0000_s1056" o:spt="202" type="#_x0000_t202" style="position:absolute;left:6621;top:11718;height:931;width:1066;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NLor0A&#10;AADbAAAADwAAAGRycy9kb3ducmV2LnhtbERPSwrCMBDdC94hjOBOU0WkVKOIIogg+F24G5qxLTaT&#10;0kSttzeC4G4e7zvTeWNK8aTaFZYVDPoRCOLU6oIzBefTuheDcB5ZY2mZFLzJwXzWbk0x0fbFB3oe&#10;fSZCCLsEFeTeV4mULs3JoOvbijhwN1sb9AHWmdQ1vkK4KeUwisbSYMGhIceKljml9+PDKBj6+FTu&#10;Fle3MrGRxX67frx3F6W6nWYxAeGp8X/xz73RYf4Ivr+E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INLor0AAADbAAAADwAAAAAAAAAAAAAAAACYAgAAZHJzL2Rvd25yZXYu&#10;eG1sUEsFBgAAAAAEAAQA9QAAAIIDAAAAAA==&#10;">
              <v:path/>
              <v:fill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RKA PD</w:t>
                    </w:r>
                  </w:p>
                </w:txbxContent>
              </v:textbox>
            </v:shape>
            <v:shape id="Text Box 15" o:spid="_x0000_s1057" o:spt="202" type="#_x0000_t202" style="position:absolute;left:9215;top:11729;height:931;width:1035;v-text-anchor:middle;"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uOb0A&#10;AADbAAAADwAAAGRycy9kb3ducmV2LnhtbERPSwrCMBDdC94hjOBOUwWlVKOIIogg+F24G5qxLTaT&#10;0kSttzeC4G4e7zvTeWNK8aTaFZYVDPoRCOLU6oIzBefTuheDcB5ZY2mZFLzJwXzWbk0x0fbFB3oe&#10;fSZCCLsEFeTeV4mULs3JoOvbijhwN1sb9AHWmdQ1vkK4KeUwisbSYMGhIceKljml9+PDKBj6+FTu&#10;Fle3MrGRxX67frx3F6W6nWYxAeGp8X/xz73RYf4Ivr+E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8/uOb0AAADbAAAADwAAAAAAAAAAAAAAAACYAgAAZHJzL2Rvd25yZXYu&#10;eG1sUEsFBgAAAAAEAAQA9QAAAIIDAAAAAA==&#10;">
              <v:path/>
              <v:fill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DPA</w:t>
                    </w:r>
                  </w:p>
                  <w:p>
                    <w:pPr>
                      <w:pStyle w:val="15"/>
                      <w:spacing w:before="0" w:beforeAutospacing="0" w:after="0" w:afterAutospacing="0"/>
                      <w:jc w:val="center"/>
                    </w:pPr>
                    <w:r>
                      <w:rPr>
                        <w:rFonts w:ascii="Cambria" w:hAnsi="Cambria" w:cstheme="minorBidi"/>
                        <w:b/>
                        <w:bCs/>
                        <w:color w:val="000000"/>
                        <w:kern w:val="24"/>
                        <w:sz w:val="22"/>
                        <w:szCs w:val="22"/>
                        <w:lang w:val="en-US"/>
                      </w:rPr>
                      <w:t>PD</w:t>
                    </w:r>
                  </w:p>
                </w:txbxContent>
              </v:textbox>
            </v:shape>
            <v:shape id="Text Box 25" o:spid="_x0000_s1058" o:spt="202" type="#_x0000_t202" style="position:absolute;left:2109;top:9240;height:928;width:1014;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15cEA&#10;AADbAAAADwAAAGRycy9kb3ducmV2LnhtbERPTWuDQBC9B/oflin0FlcLFbHZBBUKgZ5imp6H3ana&#10;uLPibhL777OFQm/zeJ+z2S12FFea/eBYQZakIIi1MwN3Cj6Ob+sChA/IBkfHpOCHPOy2D6sNlsbd&#10;+EDXNnQihrAvUUEfwlRK6XVPFn3iJuLIfbnZYohw7qSZ8RbD7Sif0zSXFgeODT1O1PSkz+3FKtDn&#10;ojU6q9KimU6fy0v9/V7nR6WeHpfqFUSgJfyL/9x7E+fn8PtLPE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D9eXBAAAA2wAAAA8AAAAAAAAAAAAAAAAAmAIAAGRycy9kb3du&#10;cmV2LnhtbFBLBQYAAAAABAAEAPUAAACGAw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RPJM Daerah</w:t>
                    </w:r>
                  </w:p>
                </w:txbxContent>
              </v:textbox>
            </v:shape>
            <v:shape id="Text Box 26" o:spid="_x0000_s1059" o:spt="202" type="#_x0000_t202" style="position:absolute;left:3910;top:9240;height:928;width:1113;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9Qfr8A&#10;AADbAAAADwAAAGRycy9kb3ducmV2LnhtbERPTYvCMBC9L/gfwgje1lRBLdUoKgiCp627nodkbKvN&#10;pDRR67/fCIK3ebzPWaw6W4s7tb5yrGA0TEAQa2cqLhT8HnffKQgfkA3WjknBkzyslr2vBWbGPfiH&#10;7nkoRAxhn6GCMoQmk9Lrkiz6oWuII3d2rcUQYVtI0+IjhttajpNkKi1WHBtKbGhbkr7mN6tAX9Pc&#10;6NE6SbfN36mbbC6HzfSo1KDfrecgAnXhI3679ybOn8Hrl3i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D1B+vwAAANsAAAAPAAAAAAAAAAAAAAAAAJgCAABkcnMvZG93bnJl&#10;di54bWxQSwUGAAAAAAQABAD1AAAAhAM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RKP Daerah</w:t>
                    </w:r>
                  </w:p>
                </w:txbxContent>
              </v:textbox>
            </v:shape>
            <v:shape id="AutoShape 28" o:spid="_x0000_s1060" o:spt="32" type="#_x0000_t32" style="position:absolute;left:5023;top:9799;flip:y;height:1;width:66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l7HMUAAADbAAAADwAAAGRycy9kb3ducmV2LnhtbESPT2vCQBDF7wW/wzJCb3XTQEVSV+kf&#10;LBWkYLT3aXaahGZnY3aN0U/fOQjeZnhv3vvNfDm4RvXUhdqzgcdJAoq48Lbm0sB+t3qYgQoR2WLj&#10;mQycKcByMbqbY2b9ibfU57FUEsIhQwNVjG2mdSgqchgmviUW7dd3DqOsXalthycJd41Ok2SqHdYs&#10;DRW29FZR8ZcfnYGQX+L3j+43h2OTrr/e9x9P59fUmPvx8PIMKtIQb+br9acVfIGVX2QAvfg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sl7HMUAAADbAAAADwAAAAAAAAAA&#10;AAAAAAChAgAAZHJzL2Rvd25yZXYueG1sUEsFBgAAAAAEAAQA+QAAAJMDAAAAAA==&#10;">
              <v:path arrowok="t"/>
              <v:fill on="f" focussize="0,0"/>
              <v:stroke weight="2.25pt" endarrow="block"/>
              <v:imagedata o:title=""/>
              <o:lock v:ext="edit"/>
            </v:shape>
            <v:shape id="Text Box 29" o:spid="_x0000_s1061" o:spt="202" type="#_x0000_t202" style="position:absolute;left:7501;top:9249;height:929;width:1066;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hl8AA&#10;AADbAAAADwAAAGRycy9kb3ducmV2LnhtbERPS4vCMBC+L/gfwgh726YKSq1GUWFB2JP1cR6Ssa02&#10;k9JktfvvN4LgbT6+5yxWvW3EnTpfO1YwSlIQxNqZmksFx8P3VwbCB2SDjWNS8EceVsvBxwJz4x68&#10;p3sRShFD2OeooAqhzaX0uiKLPnEtceQurrMYIuxKaTp8xHDbyHGaTqXFmmNDhS1tK9K34tcq0Les&#10;MHq0TrNtezr3k831ZzM9KPU57NdzEIH68Ba/3DsT58/g+Us8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xhl8AAAADbAAAADwAAAAAAAAAAAAAAAACYAgAAZHJzL2Rvd25y&#10;ZXYueG1sUEsFBgAAAAAEAAQA9QAAAIUDA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RAPBD</w:t>
                    </w:r>
                  </w:p>
                </w:txbxContent>
              </v:textbox>
            </v:shape>
            <v:shape id="Text Box 30" o:spid="_x0000_s1062" o:spt="202" type="#_x0000_t202" style="position:absolute;left:9265;top:9249;height:929;width:1021;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Ct8AA&#10;AADbAAAADwAAAGRycy9kb3ducmV2LnhtbERPz2uDMBS+D/o/hFfYbUaFFXHG0gqDwU61686P5E1d&#10;zYuYzLr/fjkUdvz4flf71Y5iodkPjhVkSQqCWDszcKfg4/z6VIDwAdng6JgU/JKHfb15qLA07sYn&#10;WtrQiRjCvkQFfQhTKaXXPVn0iZuII/flZoshwrmTZsZbDLejzNN0Jy0OHBt6nKjpSV/bH6tAX4vW&#10;6OyQFs10+Vyfj9/vx91ZqcftengBEWgN/+K7+80oyOP6+CX+AF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oCt8AAAADbAAAADwAAAAAAAAAAAAAAAACYAgAAZHJzL2Rvd25y&#10;ZXYueG1sUEsFBgAAAAAEAAQA9QAAAIUDA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lang w:val="en-US"/>
                      </w:rPr>
                      <w:t>APBD</w:t>
                    </w:r>
                  </w:p>
                </w:txbxContent>
              </v:textbox>
            </v:shape>
            <v:line id="Line 36" o:spid="_x0000_s1063" o:spt="20" style="position:absolute;left:2684;top:10240;flip:y;height:1358;width: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Yx0cMAAADbAAAADwAAAGRycy9kb3ducmV2LnhtbESPT4vCMBTE74LfITzBi2hawT9UoyzC&#10;LmUvYl3Y66N5NsXmpTRZrd9+Iwgeh5n5DbPd97YRN+p87VhBOktAEJdO11wp+Dl/TtcgfEDW2Dgm&#10;BQ/ysN8NB1vMtLvziW5FqESEsM9QgQmhzaT0pSGLfuZa4uhdXGcxRNlVUnd4j3DbyHmSLKXFmuOC&#10;wZYOhspr8WcVLNPjIs/Pxn8d6Brq71+zmqRGqfGo/9iACNSHd/jVzrWCeQrPL/EHyN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2MdHDAAAA2wAAAA8AAAAAAAAAAAAA&#10;AAAAoQIAAGRycy9kb3ducmV2LnhtbFBLBQYAAAAABAAEAPkAAACRAwAAAAA=&#10;">
              <v:path arrowok="t"/>
              <v:fill focussize="0,0"/>
              <v:stroke weight="2.25pt" endarrow="block"/>
              <v:imagedata o:title=""/>
              <o:lock v:ext="edit"/>
            </v:line>
            <v:shape id="Text Box 36" o:spid="_x0000_s1064" o:spt="202" type="#_x0000_t202" style="position:absolute;left:5715;top:9258;height:929;width:1066;v-text-anchor:middle;" fillcolor="#F79646" fill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Q5W8EA&#10;AADbAAAADwAAAGRycy9kb3ducmV2LnhtbESPQYvCMBSE74L/IbwFb5paUErXKCoIgieru+dH8rbt&#10;2ryUJmr990YQPA4z8w2zWPW2ETfqfO1YwXSSgCDWztRcKjifduMMhA/IBhvHpOBBHlbL4WCBuXF3&#10;PtKtCKWIEPY5KqhCaHMpva7Iop+4ljh6f66zGKLsSmk6vEe4bWSaJHNpsea4UGFL24r0pbhaBfqS&#10;FUZP10m2bX9++9nm/7CZn5QaffXrbxCB+vAJv9t7oyBN4fUl/g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UOVvBAAAA2wAAAA8AAAAAAAAAAAAAAAAAmAIAAGRycy9kb3du&#10;cmV2LnhtbFBLBQYAAAAABAAEAPUAAACGAwAAAAA=&#10;">
              <v:path/>
              <v:fill on="f" focussize="0,0"/>
              <v:stroke weight="1.75pt" joinstyle="miter"/>
              <v:imagedata o:title=""/>
              <o:lock v:ext="edit"/>
              <v:textbox inset="5.32803149606299pt,2.6640157480315pt,5.32803149606299pt,2.6640157480315pt">
                <w:txbxContent>
                  <w:p>
                    <w:pPr>
                      <w:pStyle w:val="15"/>
                      <w:spacing w:before="0" w:beforeAutospacing="0" w:after="0" w:afterAutospacing="0"/>
                      <w:jc w:val="center"/>
                    </w:pPr>
                    <w:r>
                      <w:rPr>
                        <w:rFonts w:ascii="Cambria" w:hAnsi="Cambria" w:cstheme="minorBidi"/>
                        <w:b/>
                        <w:bCs/>
                        <w:color w:val="000000"/>
                        <w:kern w:val="24"/>
                        <w:sz w:val="22"/>
                        <w:szCs w:val="22"/>
                      </w:rPr>
                      <w:t>KUA - PPAS</w:t>
                    </w:r>
                  </w:p>
                </w:txbxContent>
              </v:textbox>
            </v:shape>
            <v:shape id="AutoShape 37" o:spid="_x0000_s1065" o:spt="32" type="#_x0000_t32" style="position:absolute;left:6296;top:10329;height:1269;width:794;"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ZtMMIAAADbAAAADwAAAGRycy9kb3ducmV2LnhtbESPzWrDMBCE74G+g9hCb7FcF4pxo4RS&#10;KO0hl/wcclysre3EWhlp69hvXwUCPQ4z8w2z2kyuVyOF2Hk28JzloIhrbztuDBwPn8sSVBRki71n&#10;MjBThM36YbHCyvor72jcS6MShGOFBlqRodI61i05jJkfiJP344NDSTI02ga8JrjrdZHnr9phx2mh&#10;xYE+Wqov+19nYBxk+0XzqTxvvQRL5VjMO23M0+P0/gZKaJL/8L39bQ0UL3D7kn6A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ZtMMIAAADbAAAADwAAAAAAAAAAAAAA&#10;AAChAgAAZHJzL2Rvd25yZXYueG1sUEsFBgAAAAAEAAQA+QAAAJADAAAAAA==&#10;">
              <v:path arrowok="t"/>
              <v:fill on="f" focussize="0,0"/>
              <v:stroke weight="2.25pt" endarrow="block"/>
              <v:imagedata o:title=""/>
              <o:lock v:ext="edit"/>
            </v:shape>
            <v:line id="Straight Connector 50240" o:spid="_x0000_s1066" o:spt="20" style="position:absolute;left:9741;top:12746;height:523;width: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hS9cEAAADbAAAADwAAAGRycy9kb3ducmV2LnhtbESPQYvCMBSE7wv+h/AEb2uqFFmqUUQQ&#10;enAPVtHro3k2xealNlmt/94Iwh6HmfmGWax624g7db52rGAyTkAQl07XXCk4HrbfPyB8QNbYOCYF&#10;T/KwWg6+Fphp9+A93YtQiQhhn6ECE0KbSelLQxb92LXE0bu4zmKIsquk7vAR4baR0ySZSYs1xwWD&#10;LW0MldfizypIf3Ojz/3O7/ZJfqL6lm5uhVNqNOzXcxCB+vAf/rRzrWCawvtL/AF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6FL1wQAAANsAAAAPAAAAAAAAAAAAAAAA&#10;AKECAABkcnMvZG93bnJldi54bWxQSwUGAAAAAAQABAD5AAAAjwMAAAAA&#10;">
              <v:path arrowok="t"/>
              <v:fill focussize="0,0"/>
              <v:stroke weight="2.25pt"/>
              <v:imagedata o:title=""/>
              <o:lock v:ext="edit"/>
            </v:line>
            <v:line id="Straight Connector 50241" o:spid="_x0000_s1067" o:spt="20" style="position:absolute;left:4672;top:13297;flip:x;height:0;width:5089;"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wCZccAAADbAAAADwAAAGRycy9kb3ducmV2LnhtbESPT2vCQBDF70K/wzKCl1I3FWslZpWi&#10;1SpIodGDxzE7+UOzsyG71fjtu4WCx8eb93vzkkVnanGh1lWWFTwPIxDEmdUVFwqOh/XTFITzyBpr&#10;y6TgRg4W84degrG2V/6iS+oLESDsYlRQet/EUrqsJINuaBvi4OW2NeiDbAupW7wGuKnlKIom0mDF&#10;oaHEhpYlZd/pjwlvrMaH3e38sXn9fF9m+3w3foy2J6UG/e5tBsJT5+/H/+mtVjB6gb8tAQB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LAJlxwAAANsAAAAPAAAAAAAA&#10;AAAAAAAAAKECAABkcnMvZG93bnJldi54bWxQSwUGAAAAAAQABAD5AAAAlQMAAAAA&#10;">
              <v:path arrowok="t"/>
              <v:fill focussize="0,0"/>
              <v:stroke weight="2.25pt"/>
              <v:imagedata o:title=""/>
              <o:lock v:ext="edit"/>
            </v:line>
            <v:shape id="Straight Arrow Connector 50242" o:spid="_x0000_s1068" o:spt="32" type="#_x0000_t32" style="position:absolute;left:4672;top:12746;flip:y;height:523;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aASMQAAADbAAAADwAAAGRycy9kb3ducmV2LnhtbESP3WrCQBSE7wu+w3IE7+rGgFKiq/hD&#10;xUIpGPX+mD0mwezZNLvG2KfvFgpeDjPzDTNbdKYSLTWutKxgNIxAEGdWl5wrOB7eX99AOI+ssbJM&#10;Ch7kYDHvvcww0fbOe2pTn4sAYZeggsL7OpHSZQUZdENbEwfvYhuDPsgml7rBe4CbSsZRNJEGSw4L&#10;Bda0Lii7pjejwKU//nSW7ef3rYo/vjbH7fixipUa9LvlFISnzj/D/+2dVhBP4O9L+AF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doBIxAAAANsAAAAPAAAAAAAAAAAA&#10;AAAAAKECAABkcnMvZG93bnJldi54bWxQSwUGAAAAAAQABAD5AAAAkgMAAAAA&#10;">
              <v:path arrowok="t"/>
              <v:fill on="f" focussize="0,0"/>
              <v:stroke weight="2.25pt" endarrow="block"/>
              <v:imagedata o:title=""/>
              <o:lock v:ext="edit"/>
            </v:shape>
            <v:shape id="AutoShape 52" o:spid="_x0000_s1069" o:spt="32" type="#_x0000_t32" style="position:absolute;left:6823;top:9799;flip:y;height:1;width:68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ol08UAAADbAAAADwAAAGRycy9kb3ducmV2LnhtbESPQWvCQBSE74L/YXmCt2ZjoFaiq6il&#10;YqEIpvb+zL4modm3aXaNsb++Wyh4HGbmG2ax6k0tOmpdZVnBJIpBEOdWV1woOL2/PMxAOI+ssbZM&#10;Cm7kYLUcDhaYanvlI3WZL0SAsEtRQel9k0rp8pIMusg2xMH7tK1BH2RbSN3iNcBNLZM4nkqDFYeF&#10;EhvalpR/ZRejwGU//uMsu7fvS528Hp5Pu8fbJlFqPOrXcxCeen8P/7f3WkHyBH9fw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ol08UAAADbAAAADwAAAAAAAAAA&#10;AAAAAAChAgAAZHJzL2Rvd25yZXYueG1sUEsFBgAAAAAEAAQA+QAAAJMDAAAAAA==&#10;">
              <v:path arrowok="t"/>
              <v:fill on="f" focussize="0,0"/>
              <v:stroke weight="2.25pt" endarrow="block"/>
              <v:imagedata o:title=""/>
              <o:lock v:ext="edit"/>
            </v:shape>
            <v:shape id="AutoShape 53" o:spid="_x0000_s1070" o:spt="32" type="#_x0000_t32" style="position:absolute;left:8593;top:9799;flip:y;height:1;width:68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WxocIAAADbAAAADwAAAGRycy9kb3ducmV2LnhtbERPy2rCQBTdC/7DcAV3ZtJAS4lOQh+0&#10;WCiCUffXzDUJzdxJM2OM/XpnUXB5OO9VPppWDNS7xrKChygGQVxa3XClYL/7WDyDcB5ZY2uZFFzJ&#10;QZ5NJytMtb3wlobCVyKEsEtRQe19l0rpypoMush2xIE72d6gD7CvpO7xEsJNK5M4fpIGGw4NNXb0&#10;VlP5U5yNAlf8+cNRDt+/5zb52rzvPx+vr4lS89n4sgThafR38b97rRUkYWz4En6AzG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WxocIAAADbAAAADwAAAAAAAAAAAAAA&#10;AAChAgAAZHJzL2Rvd25yZXYueG1sUEsFBgAAAAAEAAQA+QAAAJADAAAAAA==&#10;">
              <v:path arrowok="t"/>
              <v:fill on="f" focussize="0,0"/>
              <v:stroke weight="2.25pt" endarrow="block"/>
              <v:imagedata o:title=""/>
              <o:lock v:ext="edit"/>
            </v:shape>
            <v:shape id="AutoShape 28" o:spid="_x0000_s1071" o:spt="32" type="#_x0000_t32" style="position:absolute;left:3193;top:9799;flip:y;height:1;width:66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UOsUAAADbAAAADwAAAGRycy9kb3ducmV2LnhtbESPQWvCQBSE74L/YXmCt2ZjoFKjq6il&#10;YqEIpvb+zL4modm3aXaNsb++Wyh4HGbmG2ax6k0tOmpdZVnBJIpBEOdWV1woOL2/PDyBcB5ZY22Z&#10;FNzIwWo5HCww1fbKR+oyX4gAYZeigtL7JpXS5SUZdJFtiIP3aVuDPsi2kLrFa4CbWiZxPJUGKw4L&#10;JTa0LSn/yi5Ggct+/MdZdm/flzp5PTyfdo+3TaLUeNSv5yA89f4e/m/vtYJkBn9fw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kUOsUAAADbAAAADwAAAAAAAAAA&#10;AAAAAAChAgAAZHJzL2Rvd25yZXYueG1sUEsFBgAAAAAEAAQA+QAAAJMDAAAAAA==&#10;">
              <v:path arrowok="t"/>
              <v:fill on="f" focussize="0,0"/>
              <v:stroke weight="2.25pt" endarrow="block"/>
              <v:imagedata o:title=""/>
              <o:lock v:ext="edit"/>
            </v:shape>
            <v:shape id="AutoShape 28" o:spid="_x0000_s1072" o:spt="32" type="#_x0000_t32" style="position:absolute;left:3233;top:12219;flip:y;height:1;width:66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oresIAAADbAAAADwAAAGRycy9kb3ducmV2LnhtbERPTWvCQBC9F/wPywi91Y0pFUldg1Ys&#10;LYhgtPdpdpoEs7NpdhOjv949FHp8vO9FOpha9NS6yrKC6SQCQZxbXXGh4HTcPs1BOI+ssbZMCq7k&#10;IF2OHhaYaHvhA/WZL0QIYZeggtL7JpHS5SUZdBPbEAfux7YGfYBtIXWLlxBuahlH0UwarDg0lNjQ&#10;W0n5OeuMApfd/Ne37He/XR1/7jen95frOlbqcTysXkF4Gvy/+M/9oRU8h/XhS/gB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woresIAAADbAAAADwAAAAAAAAAAAAAA&#10;AAChAgAAZHJzL2Rvd25yZXYueG1sUEsFBgAAAAAEAAQA+QAAAJADAAAAAA==&#10;">
              <v:path arrowok="t"/>
              <v:fill on="f" focussize="0,0"/>
              <v:stroke weight="2.25pt" endarrow="block"/>
              <v:imagedata o:title=""/>
              <o:lock v:ext="edit"/>
            </v:shape>
            <v:shape id="AutoShape 9" o:spid="_x0000_s1073" o:spt="32" type="#_x0000_t32" style="position:absolute;left:4385;top:10288;flip:x;height:1330;width:1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aO4cQAAADbAAAADwAAAGRycy9kb3ducmV2LnhtbESPQWvCQBSE74X+h+UVetONKUqJrmIr&#10;LQpFMNX7M/tMgtm3MbvG6K/vCkKPw8x8w0xmnalES40rLSsY9CMQxJnVJecKtr9fvXcQziNrrCyT&#10;gis5mE2fnyaYaHvhDbWpz0WAsEtQQeF9nUjpsoIMur6tiYN3sI1BH2STS93gJcBNJeMoGkmDJYeF&#10;Amv6LCg7pmejwKU3v9vL9ud0ruLVerH9Hl4/YqVeX7r5GISnzv+HH+2lVvA2gPuX8APk9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Ro7hxAAAANsAAAAPAAAAAAAAAAAA&#10;AAAAAKECAABkcnMvZG93bnJldi54bWxQSwUGAAAAAAQABAD5AAAAkgMAAAAA&#10;">
              <v:path arrowok="t"/>
              <v:fill on="f" focussize="0,0"/>
              <v:stroke weight="2.25pt" endarrow="block"/>
              <v:imagedata o:title=""/>
              <o:lock v:ext="edit"/>
            </v:shape>
            <v:line id="Line 36" o:spid="_x0000_s1074" o:spt="20" style="position:absolute;left:4604;top:10250;flip:y;height:1358;width: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05e8QAAADbAAAADwAAAGRycy9kb3ducmV2LnhtbESPQWvCQBSE7wX/w/KEXorZxFK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Tl7xAAAANsAAAAPAAAAAAAAAAAA&#10;AAAAAKECAABkcnMvZG93bnJldi54bWxQSwUGAAAAAAQABAD5AAAAkgMAAAAA&#10;">
              <v:path arrowok="t"/>
              <v:fill focussize="0,0"/>
              <v:stroke weight="2.25pt" endarrow="block"/>
              <v:imagedata o:title=""/>
              <o:lock v:ext="edit"/>
            </v:line>
            <v:line id="Line 36" o:spid="_x0000_s1075" o:spt="20" style="position:absolute;left:7300;top:10250;flip:y;height:1290;width:734;"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Gc4MMAAADbAAAADwAAAGRycy9kb3ducmV2LnhtbESPT4vCMBTE78J+h/AWvMiaVtGVapRF&#10;UIoX8Q94fTTPpti8lCar9dsbYWGPw8z8hlmsOluLO7W+cqwgHSYgiAunKy4VnE+brxkIH5A11o5J&#10;wZM8rJYfvQVm2j34QPdjKEWEsM9QgQmhyaT0hSGLfuga4uhdXWsxRNmWUrf4iHBby1GSTKXFiuOC&#10;wYbWhorb8dcqmKb7SZ6fjN+u6Raq3cV8D1KjVP+z+5mDCNSF//BfO9cKxmN4f4k/QC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xnODDAAAA2wAAAA8AAAAAAAAAAAAA&#10;AAAAoQIAAGRycy9kb3ducmV2LnhtbFBLBQYAAAAABAAEAPkAAACRAwAAAAA=&#10;">
              <v:path arrowok="t"/>
              <v:fill focussize="0,0"/>
              <v:stroke weight="2.25pt" endarrow="block"/>
              <v:imagedata o:title=""/>
              <o:lock v:ext="edit"/>
            </v:line>
            <v:shape id="AutoShape 9" o:spid="_x0000_s1076" o:spt="32" type="#_x0000_t32" style="position:absolute;left:9725;top:10288;flip:x;height:1330;width:1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EtecUAAADbAAAADwAAAGRycy9kb3ducmV2LnhtbESPQWvCQBSE74X+h+UVvNVNY1skukpV&#10;FIVSMOr9mX1NQrNvY3aN0V/fFQo9DjPzDTOedqYSLTWutKzgpR+BIM6sLjlXsN8tn4cgnEfWWFkm&#10;BVdyMJ08Powx0fbCW2pTn4sAYZeggsL7OpHSZQUZdH1bEwfv2zYGfZBNLnWDlwA3lYyj6F0aLDks&#10;FFjTvKDsJz0bBS69+cNRtp+ncxVvvhb71dt1FivVe+o+RiA8df4//NdeawWDV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EtecUAAADbAAAADwAAAAAAAAAA&#10;AAAAAAChAgAAZHJzL2Rvd25yZXYueG1sUEsFBgAAAAAEAAQA+QAAAJMDAAAAAA==&#10;">
              <v:path arrowok="t"/>
              <v:fill on="f" focussize="0,0"/>
              <v:stroke weight="2.25pt" endarrow="block"/>
              <v:imagedata o:title=""/>
              <o:lock v:ext="edit"/>
            </v:shape>
            <v:shape id="AutoShape 61" o:spid="_x0000_s1077" o:spt="32" type="#_x0000_t32" style="position:absolute;left:3233;top:12417;flip:x;height:0;width:661;" o:connectortype="straight" filled="f" stroked="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opFsQAAADbAAAADwAAAGRycy9kb3ducmV2LnhtbESPzYrCQBCE7wu+w9CCN534s6tER1FR&#10;8LKHjYJ6azJtEsz0hMyo8e0dQdhjUV1fdc0WjSnFnWpXWFbQ70UgiFOrC84UHPbb7gSE88gaS8uk&#10;4EkOFvPW1wxjbR/8R/fEZyJA2MWoIPe+iqV0aU4GXc9WxMG72NqgD7LOpK7xEeCmlIMo+pEGCw4N&#10;OVa0zim9JjcT3jj/LhO/37jnYD1aHZvTuOLhWKlOu1lOQXhq/P/xJ73TCobf8N4SAC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WikWxAAAANsAAAAPAAAAAAAAAAAA&#10;AAAAAKECAABkcnMvZG93bnJldi54bWxQSwUGAAAAAAQABAD5AAAAkgMAAAAA&#10;">
              <v:path arrowok="t"/>
              <v:fill on="f" focussize="0,0"/>
              <v:stroke weight="2.25pt" color="#000000" endarrow="block"/>
              <v:imagedata o:title=""/>
              <o:lock v:ext="edit"/>
            </v:shape>
          </v:group>
        </w:pict>
      </w:r>
    </w:p>
    <w:p>
      <w:pPr>
        <w:pStyle w:val="28"/>
        <w:spacing w:line="276" w:lineRule="auto"/>
        <w:jc w:val="center"/>
        <w:rPr>
          <w:rFonts w:cs="Times New Roman" w:asciiTheme="majorHAnsi" w:hAnsiTheme="majorHAnsi"/>
          <w:b/>
          <w:bCs/>
          <w:color w:val="auto"/>
          <w:sz w:val="22"/>
          <w:szCs w:val="22"/>
        </w:rPr>
      </w:pPr>
    </w:p>
    <w:p>
      <w:pPr>
        <w:pStyle w:val="28"/>
        <w:spacing w:line="276" w:lineRule="auto"/>
        <w:jc w:val="center"/>
        <w:rPr>
          <w:rFonts w:cs="Times New Roman" w:asciiTheme="majorHAnsi" w:hAnsiTheme="majorHAnsi"/>
          <w:b/>
          <w:bCs/>
          <w:color w:val="auto"/>
          <w:sz w:val="22"/>
          <w:szCs w:val="22"/>
        </w:rPr>
      </w:pPr>
    </w:p>
    <w:p>
      <w:pPr>
        <w:pStyle w:val="28"/>
        <w:spacing w:line="276" w:lineRule="auto"/>
        <w:jc w:val="center"/>
        <w:rPr>
          <w:rFonts w:cs="Times New Roman" w:asciiTheme="majorHAnsi" w:hAnsiTheme="majorHAnsi"/>
          <w:b/>
          <w:bCs/>
          <w:color w:val="auto"/>
          <w:sz w:val="22"/>
          <w:szCs w:val="22"/>
        </w:rPr>
      </w:pPr>
    </w:p>
    <w:p>
      <w:pPr>
        <w:pStyle w:val="28"/>
        <w:spacing w:line="276" w:lineRule="auto"/>
        <w:jc w:val="center"/>
        <w:rPr>
          <w:rFonts w:cs="Times New Roman" w:asciiTheme="majorHAnsi" w:hAnsiTheme="majorHAnsi"/>
          <w:b/>
          <w:bCs/>
          <w:color w:val="auto"/>
          <w:sz w:val="22"/>
          <w:szCs w:val="22"/>
        </w:rPr>
      </w:pPr>
    </w:p>
    <w:p>
      <w:pPr>
        <w:pStyle w:val="28"/>
        <w:spacing w:line="276" w:lineRule="auto"/>
        <w:jc w:val="center"/>
        <w:rPr>
          <w:rFonts w:cs="Times New Roman" w:asciiTheme="majorHAnsi" w:hAnsiTheme="majorHAnsi"/>
          <w:b/>
          <w:bCs/>
          <w:color w:val="auto"/>
          <w:sz w:val="22"/>
          <w:szCs w:val="22"/>
        </w:rPr>
      </w:pPr>
    </w:p>
    <w:p>
      <w:pPr>
        <w:pStyle w:val="28"/>
        <w:spacing w:line="276" w:lineRule="auto"/>
        <w:jc w:val="center"/>
        <w:rPr>
          <w:rFonts w:cs="Times New Roman" w:asciiTheme="majorHAnsi" w:hAnsiTheme="majorHAnsi"/>
          <w:b/>
          <w:bCs/>
          <w:color w:val="auto"/>
          <w:sz w:val="22"/>
          <w:szCs w:val="22"/>
        </w:rPr>
      </w:pPr>
    </w:p>
    <w:p>
      <w:pPr>
        <w:pStyle w:val="28"/>
        <w:spacing w:line="276" w:lineRule="auto"/>
        <w:jc w:val="center"/>
        <w:rPr>
          <w:rFonts w:cs="Times New Roman" w:asciiTheme="majorHAnsi" w:hAnsiTheme="majorHAnsi"/>
          <w:b/>
          <w:bCs/>
          <w:color w:val="auto"/>
          <w:sz w:val="22"/>
          <w:szCs w:val="22"/>
        </w:rPr>
      </w:pPr>
    </w:p>
    <w:p>
      <w:pPr>
        <w:pStyle w:val="3"/>
        <w:numPr>
          <w:ilvl w:val="0"/>
          <w:numId w:val="0"/>
        </w:numPr>
        <w:ind w:left="578"/>
        <w:rPr>
          <w:rFonts w:cs="Times New Roman" w:asciiTheme="majorHAnsi" w:hAnsiTheme="majorHAnsi"/>
          <w:sz w:val="22"/>
          <w:szCs w:val="22"/>
          <w:lang w:val="en-US"/>
        </w:rPr>
      </w:pPr>
      <w:r>
        <w:rPr>
          <w:rFonts w:cs="Times New Roman" w:asciiTheme="majorHAnsi" w:hAnsiTheme="majorHAnsi"/>
          <w:sz w:val="22"/>
          <w:szCs w:val="22"/>
          <w:lang w:eastAsia="id-ID"/>
        </w:rPr>
        <w:pict>
          <v:shape id="AutoShape 93" o:spid="_x0000_s1078" o:spt="32" type="#_x0000_t32" style="position:absolute;left:0pt;margin-left:325.35pt;margin-top:30.5pt;height:0.05pt;width:42.8pt;z-index:25172070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ZhraQIAAAkFAAAOAAAAZHJzL2Uyb0RvYy54bWysVFtvmzAUfp+0/2D5nQIJ0IBKqhbCXrqu&#10;Ursf4GATrBkb2W5INO2/79i5dOlepm1+sHw5l++c77NvbneDQFumDVeyxPFVhBGTraJcbkr89aUJ&#10;FhgZSyQlQklW4j0z+Hb58cPNNBZspnolKNMIgkhTTGOJe2vHIgxN27OBmCs1MgmXndIDsbDVm5Bq&#10;MkH0QYSzKMrCSWk6atUyY+C0PlzipY/fday1X7rOMItEiQGb9bP289rN4fKGFBtNxp63RxjkL1AM&#10;hEtIeg5VE0vQq+a/hRp4q5VRnb1q1RCqruMt8zVANXH0rprnnozM1wLNMeO5Teb/hW0ft08acVri&#10;HCNJBqDo7tUqnxnlc9efaTQFmFXySbsK2518Hh9U+80gqaqeyA3z1i/7EZxj5xFeuLiNGSHLevqs&#10;KNgQSOCbtev04EJCG9DOc7I/c8J2FrVwmCbzNAPmWrjK5qkPT4qT56iN/cTUgNyixMZqwje9rZSU&#10;QL3Ssc9Dtg/GOlykODm4tFI1XAivACEvDsDwcAIowNXdOTye0O95lK8Wq0USJLNsFSRRXQd3TZUE&#10;WRNfp/W8rqo6/uHyxknRc0qZdGlO4oqTPyPvKPODLM7yOkMOL6P72gDiO6TxLInuZ3nQZIvrIGmS&#10;NMivo0UQxfl9nkVJntTNJdIHLtm/I0UTyCmdpb75RglOXQccNqM360potCXuPfpxZPTCTKtXST0x&#10;PSN0dVxbwgWskfVKs5qD9gTDLtvAKEaCwRfkVp7qc/ddTW/9AWpPpHqZOmUeNL5WdP+kna9TLLw3&#10;73T8G9yD/nXvrd5+sOVPAAAA//8DAFBLAwQUAAYACAAAACEAZXM4ON8AAAAJAQAADwAAAGRycy9k&#10;b3ducmV2LnhtbEyPzU7DMBCE70i8g7VI3KgTKhIU4lQIiUNO/aEFjm68JBHxOsRuGnj6bk/ltrsz&#10;mv0mX0y2EyMOvnWkIJ5FIJAqZ1qqFWzfXu8eQfigyejOESr4RQ+L4voq15lxR1rjuAm14BDymVbQ&#10;hNBnUvqqQav9zPVIrH25werA61BLM+gjh9tO3kdRIq1uiT80useXBqvvzcEq+COz/nj/SVKzXC19&#10;OZafq3LnlLq9mZ6fQAScwsUMZ3xGh4KZ9u5AxotOQfIQpWzlIeZObEjnyRzE/nyIQRa5/N+gOAEA&#10;AP//AwBQSwECLQAUAAYACAAAACEAtoM4kv4AAADhAQAAEwAAAAAAAAAAAAAAAAAAAAAAW0NvbnRl&#10;bnRfVHlwZXNdLnhtbFBLAQItABQABgAIAAAAIQA4/SH/1gAAAJQBAAALAAAAAAAAAAAAAAAAAC8B&#10;AABfcmVscy8ucmVsc1BLAQItABQABgAIAAAAIQB0uZhraQIAAAkFAAAOAAAAAAAAAAAAAAAAAC4C&#10;AABkcnMvZTJvRG9jLnhtbFBLAQItABQABgAIAAAAIQBlczg43wAAAAkBAAAPAAAAAAAAAAAAAAAA&#10;AMMEAABkcnMvZG93bnJldi54bWxQSwUGAAAAAAQABADzAAAAzwUAAAAA&#10;">
            <v:path arrowok="t"/>
            <v:fill on="f" focussize="0,0"/>
            <v:stroke on="f" endarrow="block"/>
            <v:imagedata o:title=""/>
            <o:lock v:ext="edit"/>
          </v:shape>
        </w:pict>
      </w:r>
    </w:p>
    <w:p>
      <w:pPr>
        <w:rPr>
          <w:rFonts w:asciiTheme="majorHAnsi" w:hAnsiTheme="majorHAnsi"/>
          <w:sz w:val="22"/>
          <w:szCs w:val="22"/>
          <w:lang w:val="en-US"/>
        </w:rPr>
      </w:pPr>
    </w:p>
    <w:p>
      <w:pPr>
        <w:rPr>
          <w:rFonts w:asciiTheme="majorHAnsi" w:hAnsiTheme="majorHAnsi"/>
          <w:sz w:val="22"/>
          <w:szCs w:val="22"/>
          <w:lang w:val="en-US"/>
        </w:rPr>
      </w:pPr>
    </w:p>
    <w:p>
      <w:pPr>
        <w:pStyle w:val="3"/>
        <w:numPr>
          <w:ilvl w:val="0"/>
          <w:numId w:val="0"/>
        </w:numPr>
        <w:spacing w:after="0" w:line="240" w:lineRule="auto"/>
        <w:ind w:left="578" w:hanging="578"/>
        <w:jc w:val="center"/>
        <w:rPr>
          <w:rFonts w:cs="Times New Roman" w:asciiTheme="majorHAnsi" w:hAnsiTheme="majorHAnsi"/>
          <w:sz w:val="22"/>
          <w:szCs w:val="22"/>
        </w:rPr>
      </w:pPr>
    </w:p>
    <w:p>
      <w:pPr>
        <w:pStyle w:val="3"/>
        <w:numPr>
          <w:ilvl w:val="0"/>
          <w:numId w:val="0"/>
        </w:numPr>
        <w:spacing w:after="0" w:line="240" w:lineRule="auto"/>
        <w:ind w:left="578" w:hanging="578"/>
        <w:jc w:val="center"/>
        <w:rPr>
          <w:rFonts w:cs="Times New Roman" w:asciiTheme="majorHAnsi" w:hAnsiTheme="majorHAnsi"/>
          <w:sz w:val="22"/>
          <w:szCs w:val="22"/>
        </w:rPr>
      </w:pPr>
      <w:r>
        <w:rPr>
          <w:rFonts w:cs="Times New Roman" w:asciiTheme="majorHAnsi" w:hAnsiTheme="majorHAnsi"/>
          <w:sz w:val="22"/>
          <w:szCs w:val="22"/>
        </w:rPr>
        <w:t>Gambar 1.2</w:t>
      </w:r>
    </w:p>
    <w:p>
      <w:pPr>
        <w:spacing w:after="0" w:line="240" w:lineRule="auto"/>
        <w:jc w:val="center"/>
        <w:rPr>
          <w:rFonts w:asciiTheme="majorHAnsi" w:hAnsiTheme="majorHAnsi"/>
          <w:sz w:val="22"/>
          <w:szCs w:val="22"/>
        </w:rPr>
      </w:pPr>
      <w:r>
        <w:rPr>
          <w:rFonts w:asciiTheme="majorHAnsi" w:hAnsiTheme="majorHAnsi"/>
          <w:b/>
          <w:bCs/>
          <w:sz w:val="22"/>
          <w:szCs w:val="22"/>
        </w:rPr>
        <w:t>Keterkaitan antara RPJMD, RKPD, Renstra PD dan Renja PD</w:t>
      </w:r>
    </w:p>
    <w:p>
      <w:pPr>
        <w:pStyle w:val="3"/>
        <w:rPr>
          <w:rFonts w:cs="Times New Roman" w:asciiTheme="majorHAnsi" w:hAnsiTheme="majorHAnsi"/>
          <w:sz w:val="22"/>
          <w:szCs w:val="22"/>
        </w:rPr>
      </w:pPr>
      <w:r>
        <w:rPr>
          <w:rFonts w:cs="Times New Roman" w:asciiTheme="majorHAnsi" w:hAnsiTheme="majorHAnsi"/>
          <w:sz w:val="22"/>
          <w:szCs w:val="22"/>
        </w:rPr>
        <w:t xml:space="preserve">Landasan Hukum </w:t>
      </w:r>
    </w:p>
    <w:p>
      <w:pPr>
        <w:pStyle w:val="28"/>
        <w:spacing w:line="276" w:lineRule="auto"/>
        <w:ind w:firstLine="709"/>
        <w:jc w:val="both"/>
        <w:rPr>
          <w:rFonts w:cs="Times New Roman" w:asciiTheme="majorHAnsi" w:hAnsiTheme="majorHAnsi"/>
          <w:color w:val="auto"/>
          <w:sz w:val="22"/>
          <w:szCs w:val="22"/>
        </w:rPr>
      </w:pPr>
      <w:r>
        <w:rPr>
          <w:rFonts w:cs="Times New Roman" w:asciiTheme="majorHAnsi" w:hAnsiTheme="majorHAnsi"/>
          <w:color w:val="auto"/>
          <w:sz w:val="22"/>
          <w:szCs w:val="22"/>
        </w:rPr>
        <w:t xml:space="preserve">Landasan hukum yang digunakan dalam penyusunan Rencana Strategis Biro Administrasi Pengadaan dan Pengelolaan Barang Milik Daerah ini, berpedoman kepada peraturan dan perundangan yang berlaku sebagai berikut : </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lang w:val="fi-FI"/>
        </w:rPr>
        <w:t>Undang-Undang Nomor 61 Tahun 1958 tentang Pembentukan Daerah-Daerah Swatantra Tingkat I Sumatera Barat, Jambi dan Riau;</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lang w:val="fi-FI"/>
        </w:rPr>
        <w:t>Undang-undang Nomor 17 Tahun 2003 tentang Keuangan Negara</w:t>
      </w:r>
      <w:r>
        <w:rPr>
          <w:rFonts w:asciiTheme="majorHAnsi" w:hAnsiTheme="majorHAnsi"/>
          <w:sz w:val="22"/>
          <w:szCs w:val="22"/>
        </w:rPr>
        <w:t>;</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lang w:val="sv-SE"/>
        </w:rPr>
        <w:t xml:space="preserve">Undang-Undang Nomor 25 Tahun 2004 tentang Sistem Perencanaan Pembangunan Nasional; </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rPr>
        <w:t>Undang-Undang Nomor 33 Tahun 2004 tentang Perimbangan Keuangan Antara Pemerintah Pusat dan Pemerintah Daerah;</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lang w:val="sv-SE"/>
        </w:rPr>
        <w:t xml:space="preserve">Undang-Undang Nomor </w:t>
      </w:r>
      <w:r>
        <w:rPr>
          <w:rFonts w:asciiTheme="majorHAnsi" w:hAnsiTheme="majorHAnsi"/>
          <w:sz w:val="22"/>
          <w:szCs w:val="22"/>
        </w:rPr>
        <w:t>23</w:t>
      </w:r>
      <w:r>
        <w:rPr>
          <w:rFonts w:asciiTheme="majorHAnsi" w:hAnsiTheme="majorHAnsi"/>
          <w:sz w:val="22"/>
          <w:szCs w:val="22"/>
          <w:lang w:val="sv-SE"/>
        </w:rPr>
        <w:t xml:space="preserve"> Tahun 20</w:t>
      </w:r>
      <w:r>
        <w:rPr>
          <w:rFonts w:asciiTheme="majorHAnsi" w:hAnsiTheme="majorHAnsi"/>
          <w:sz w:val="22"/>
          <w:szCs w:val="22"/>
        </w:rPr>
        <w:t>1</w:t>
      </w:r>
      <w:r>
        <w:rPr>
          <w:rFonts w:asciiTheme="majorHAnsi" w:hAnsiTheme="majorHAnsi"/>
          <w:sz w:val="22"/>
          <w:szCs w:val="22"/>
          <w:lang w:val="sv-SE"/>
        </w:rPr>
        <w:t>4 tentang Pemerintahan Daerah</w:t>
      </w:r>
      <w:r>
        <w:rPr>
          <w:rFonts w:asciiTheme="majorHAnsi" w:hAnsiTheme="majorHAnsi"/>
          <w:sz w:val="22"/>
          <w:szCs w:val="22"/>
        </w:rPr>
        <w:t>,</w:t>
      </w:r>
      <w:r>
        <w:rPr>
          <w:rFonts w:asciiTheme="majorHAnsi" w:hAnsiTheme="majorHAnsi"/>
          <w:sz w:val="22"/>
          <w:szCs w:val="22"/>
          <w:lang w:val="sv-SE"/>
        </w:rPr>
        <w:t xml:space="preserve"> sebagaimana telah diubah beberapa kali</w:t>
      </w:r>
      <w:r>
        <w:rPr>
          <w:rFonts w:asciiTheme="majorHAnsi" w:hAnsiTheme="majorHAnsi"/>
          <w:sz w:val="22"/>
          <w:szCs w:val="22"/>
        </w:rPr>
        <w:t>,</w:t>
      </w:r>
      <w:r>
        <w:rPr>
          <w:rFonts w:asciiTheme="majorHAnsi" w:hAnsiTheme="majorHAnsi"/>
          <w:sz w:val="22"/>
          <w:szCs w:val="22"/>
          <w:lang w:val="sv-SE"/>
        </w:rPr>
        <w:t xml:space="preserve"> terakhir dengan Undang-Undang Nomor </w:t>
      </w:r>
      <w:r>
        <w:rPr>
          <w:rFonts w:asciiTheme="majorHAnsi" w:hAnsiTheme="majorHAnsi"/>
          <w:sz w:val="22"/>
          <w:szCs w:val="22"/>
        </w:rPr>
        <w:t>9</w:t>
      </w:r>
      <w:r>
        <w:rPr>
          <w:rFonts w:asciiTheme="majorHAnsi" w:hAnsiTheme="majorHAnsi"/>
          <w:sz w:val="22"/>
          <w:szCs w:val="22"/>
          <w:lang w:val="sv-SE"/>
        </w:rPr>
        <w:t xml:space="preserve"> Tahun 20</w:t>
      </w:r>
      <w:r>
        <w:rPr>
          <w:rFonts w:asciiTheme="majorHAnsi" w:hAnsiTheme="majorHAnsi"/>
          <w:sz w:val="22"/>
          <w:szCs w:val="22"/>
        </w:rPr>
        <w:t>15</w:t>
      </w:r>
      <w:r>
        <w:rPr>
          <w:rFonts w:asciiTheme="majorHAnsi" w:hAnsiTheme="majorHAnsi"/>
          <w:sz w:val="22"/>
          <w:szCs w:val="22"/>
          <w:lang w:val="sv-SE"/>
        </w:rPr>
        <w:t>;</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lang w:val="sv-SE"/>
        </w:rPr>
        <w:t xml:space="preserve">Peraturan Pemerintah Nomor </w:t>
      </w:r>
      <w:r>
        <w:rPr>
          <w:rFonts w:asciiTheme="majorHAnsi" w:hAnsiTheme="majorHAnsi"/>
          <w:sz w:val="22"/>
          <w:szCs w:val="22"/>
        </w:rPr>
        <w:t>58</w:t>
      </w:r>
      <w:r>
        <w:rPr>
          <w:rFonts w:asciiTheme="majorHAnsi" w:hAnsiTheme="majorHAnsi"/>
          <w:sz w:val="22"/>
          <w:szCs w:val="22"/>
          <w:lang w:val="sv-SE"/>
        </w:rPr>
        <w:t xml:space="preserve"> Tahun 200</w:t>
      </w:r>
      <w:r>
        <w:rPr>
          <w:rFonts w:asciiTheme="majorHAnsi" w:hAnsiTheme="majorHAnsi"/>
          <w:sz w:val="22"/>
          <w:szCs w:val="22"/>
        </w:rPr>
        <w:t>5</w:t>
      </w:r>
      <w:r>
        <w:rPr>
          <w:rFonts w:asciiTheme="majorHAnsi" w:hAnsiTheme="majorHAnsi"/>
          <w:sz w:val="22"/>
          <w:szCs w:val="22"/>
          <w:lang w:val="sv-SE"/>
        </w:rPr>
        <w:t xml:space="preserve"> tentang Pen</w:t>
      </w:r>
      <w:r>
        <w:rPr>
          <w:rFonts w:asciiTheme="majorHAnsi" w:hAnsiTheme="majorHAnsi"/>
          <w:sz w:val="22"/>
          <w:szCs w:val="22"/>
        </w:rPr>
        <w:t>gelolaan Keuangan Daerah</w:t>
      </w:r>
      <w:r>
        <w:rPr>
          <w:rFonts w:asciiTheme="majorHAnsi" w:hAnsiTheme="majorHAnsi"/>
          <w:sz w:val="22"/>
          <w:szCs w:val="22"/>
          <w:lang w:val="sv-SE"/>
        </w:rPr>
        <w:t>;</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lang w:val="sv-SE"/>
        </w:rPr>
        <w:t>Peraturan P</w:t>
      </w:r>
      <w:r>
        <w:rPr>
          <w:rFonts w:asciiTheme="majorHAnsi" w:hAnsiTheme="majorHAnsi"/>
          <w:sz w:val="22"/>
          <w:szCs w:val="22"/>
        </w:rPr>
        <w:t>emerintah</w:t>
      </w:r>
      <w:r>
        <w:rPr>
          <w:rFonts w:asciiTheme="majorHAnsi" w:hAnsiTheme="majorHAnsi"/>
          <w:sz w:val="22"/>
          <w:szCs w:val="22"/>
          <w:lang w:val="sv-SE"/>
        </w:rPr>
        <w:t xml:space="preserve"> Nomor 8 Tahun 2008 tentang Tahapan, Tata cara penyusunan, Pengendalian dan Evaluasi Pelaksanaan Rencana Pembangunan Daerah;</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rPr>
        <w:t>Peraturan Pemerintah Nomor 18 Tahun 2016 tentang Perangkat Daerah;</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Pemerintah Nomor 27 Tahun 2014 tentang Pengelolaan Barang Milik Negara/Daerah;</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Presiden Nomor 2 Tahun 2014 tentang Rencana Pembangunan Jangka Menengah Nasional Tahun 2015-2019;</w:t>
      </w:r>
    </w:p>
    <w:p>
      <w:pPr>
        <w:pStyle w:val="29"/>
        <w:numPr>
          <w:ilvl w:val="0"/>
          <w:numId w:val="7"/>
        </w:numPr>
        <w:tabs>
          <w:tab w:val="clear" w:pos="698"/>
        </w:tabs>
        <w:spacing w:after="0"/>
        <w:ind w:left="425" w:hanging="425"/>
        <w:rPr>
          <w:rFonts w:asciiTheme="majorHAnsi" w:hAnsiTheme="majorHAnsi"/>
          <w:sz w:val="22"/>
          <w:szCs w:val="22"/>
          <w:lang w:val="fi-FI"/>
        </w:rPr>
      </w:pPr>
      <w:r>
        <w:rPr>
          <w:rFonts w:cs="Tahoma" w:asciiTheme="majorHAnsi" w:hAnsiTheme="majorHAnsi"/>
          <w:sz w:val="22"/>
          <w:szCs w:val="22"/>
        </w:rPr>
        <w:t>Peraturan Menteri Dalam Negeri Nomor 6 Tahun 2007 tentang Petunjuk Teknis Penyusunan dan Penetapan Standar Pelayanan Minimal;</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Menteri Dalam Negeri Nomor 59 Tahun 2007 tentang Perubahan terhadap Peraturan Menteri Dalam Negeri Nomor 13 Tahun 2006 tentang Pedoman Pengelolaan Keuangan Daerah;</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Menteri Dalam Negeri Nomor 54 Tahun 2010 tentang Pelaksanaan Peraturan Pemerintah Nomor Tahun 2008 tentang Tahapan, Tata Cara Penyusunan, Pengendalian dan Evaluasi Pelaksanaan Rencana Pembangunan Daerah;</w:t>
      </w:r>
    </w:p>
    <w:p>
      <w:pPr>
        <w:pStyle w:val="29"/>
        <w:numPr>
          <w:ilvl w:val="0"/>
          <w:numId w:val="7"/>
        </w:numPr>
        <w:tabs>
          <w:tab w:val="clear" w:pos="698"/>
        </w:tabs>
        <w:spacing w:after="0"/>
        <w:ind w:left="425" w:hanging="425"/>
        <w:rPr>
          <w:rFonts w:asciiTheme="majorHAnsi" w:hAnsiTheme="majorHAnsi"/>
          <w:sz w:val="22"/>
          <w:szCs w:val="22"/>
          <w:lang w:val="fi-FI"/>
        </w:rPr>
      </w:pPr>
      <w:r>
        <w:rPr>
          <w:rFonts w:cs="Tahoma" w:asciiTheme="majorHAnsi" w:hAnsiTheme="majorHAnsi"/>
          <w:sz w:val="22"/>
          <w:szCs w:val="22"/>
        </w:rPr>
        <w:t>Peraturan Menteri Dalam Negeri Nomor 19 Tahun 2016 tentang Pedoman Pengelolaan Barang Milik Daerah;</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lang w:val="sv-SE"/>
        </w:rPr>
        <w:t xml:space="preserve">Peraturan Menteri </w:t>
      </w:r>
      <w:r>
        <w:rPr>
          <w:rFonts w:asciiTheme="majorHAnsi" w:hAnsiTheme="majorHAnsi"/>
          <w:sz w:val="22"/>
          <w:szCs w:val="22"/>
        </w:rPr>
        <w:t>Pendayagunaan Aparatur Negara dan Reformasi Birokrasi</w:t>
      </w:r>
      <w:r>
        <w:rPr>
          <w:rFonts w:asciiTheme="majorHAnsi" w:hAnsiTheme="majorHAnsi"/>
          <w:sz w:val="22"/>
          <w:szCs w:val="22"/>
          <w:lang w:val="sv-SE"/>
        </w:rPr>
        <w:t xml:space="preserve"> No</w:t>
      </w:r>
      <w:r>
        <w:rPr>
          <w:rFonts w:asciiTheme="majorHAnsi" w:hAnsiTheme="majorHAnsi"/>
          <w:sz w:val="22"/>
          <w:szCs w:val="22"/>
        </w:rPr>
        <w:t>mor 12 T</w:t>
      </w:r>
      <w:r>
        <w:rPr>
          <w:rFonts w:asciiTheme="majorHAnsi" w:hAnsiTheme="majorHAnsi"/>
          <w:sz w:val="22"/>
          <w:szCs w:val="22"/>
          <w:lang w:val="sv-SE"/>
        </w:rPr>
        <w:t>ahun 201</w:t>
      </w:r>
      <w:r>
        <w:rPr>
          <w:rFonts w:asciiTheme="majorHAnsi" w:hAnsiTheme="majorHAnsi"/>
          <w:sz w:val="22"/>
          <w:szCs w:val="22"/>
        </w:rPr>
        <w:t>5 t</w:t>
      </w:r>
      <w:r>
        <w:rPr>
          <w:rFonts w:asciiTheme="majorHAnsi" w:hAnsiTheme="majorHAnsi"/>
          <w:sz w:val="22"/>
          <w:szCs w:val="22"/>
          <w:lang w:val="sv-SE"/>
        </w:rPr>
        <w:t xml:space="preserve">entang </w:t>
      </w:r>
      <w:r>
        <w:rPr>
          <w:rFonts w:asciiTheme="majorHAnsi" w:hAnsiTheme="majorHAnsi"/>
          <w:sz w:val="22"/>
          <w:szCs w:val="22"/>
        </w:rPr>
        <w:t>Pedoman Evaluasi Atas Implementasi Sistem Akuntabilitas Kinerja Instansi Pemerintah;</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lang w:val="sv-SE"/>
        </w:rPr>
        <w:t>Peraturan Daerah Provinsi Sumatera Barat Nomor 7 Tahun 2008 tentang Rencana Pembangunan Jangka Panjang Daerah Provinsi Sumatera Barat Tahun 2005 – 202</w:t>
      </w:r>
      <w:r>
        <w:rPr>
          <w:rFonts w:asciiTheme="majorHAnsi" w:hAnsiTheme="majorHAnsi"/>
          <w:sz w:val="22"/>
          <w:szCs w:val="22"/>
        </w:rPr>
        <w:t>1</w:t>
      </w:r>
      <w:r>
        <w:rPr>
          <w:rFonts w:asciiTheme="majorHAnsi" w:hAnsiTheme="majorHAnsi"/>
          <w:sz w:val="22"/>
          <w:szCs w:val="22"/>
          <w:lang w:val="sv-SE"/>
        </w:rPr>
        <w:t>;</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Daerah Provinsi Sumatera Barat Nomor 13 Tahun 2012 tentang Rencana Tata Ruang Wilayah (RTRW) Provinsi Sumatera Barat Tahun 2012 – 2032;</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Daerah Provinsi Sumatera Barat Nomor 6 Tahun 2016 tentang Rencana Pembangunan Jangka Menengah Daerah (RPJMD) Provinsi Sumatera Barat Tahun 2016-2021.</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lang w:val="sv-SE"/>
        </w:rPr>
        <w:t>Peraturan Daerah Provinsi Sumatera Barat Nomor 8 Tahun 201</w:t>
      </w:r>
      <w:r>
        <w:rPr>
          <w:rFonts w:asciiTheme="majorHAnsi" w:hAnsiTheme="majorHAnsi"/>
          <w:sz w:val="22"/>
          <w:szCs w:val="22"/>
        </w:rPr>
        <w:t xml:space="preserve">6 </w:t>
      </w:r>
      <w:r>
        <w:rPr>
          <w:rFonts w:asciiTheme="majorHAnsi" w:hAnsiTheme="majorHAnsi"/>
          <w:sz w:val="22"/>
          <w:szCs w:val="22"/>
          <w:lang w:val="en-US"/>
        </w:rPr>
        <w:t>tentang</w:t>
      </w:r>
      <w:r>
        <w:rPr>
          <w:rFonts w:asciiTheme="majorHAnsi" w:hAnsiTheme="majorHAnsi"/>
          <w:sz w:val="22"/>
          <w:szCs w:val="22"/>
        </w:rPr>
        <w:t xml:space="preserve"> </w:t>
      </w:r>
      <w:r>
        <w:rPr>
          <w:rFonts w:asciiTheme="majorHAnsi" w:hAnsiTheme="majorHAnsi"/>
          <w:sz w:val="22"/>
          <w:szCs w:val="22"/>
          <w:lang w:val="en-US"/>
        </w:rPr>
        <w:t>Pembentukan</w:t>
      </w:r>
      <w:r>
        <w:rPr>
          <w:rFonts w:asciiTheme="majorHAnsi" w:hAnsiTheme="majorHAnsi"/>
          <w:sz w:val="22"/>
          <w:szCs w:val="22"/>
        </w:rPr>
        <w:t xml:space="preserve"> </w:t>
      </w:r>
      <w:r>
        <w:rPr>
          <w:rFonts w:asciiTheme="majorHAnsi" w:hAnsiTheme="majorHAnsi"/>
          <w:sz w:val="22"/>
          <w:szCs w:val="22"/>
          <w:lang w:val="en-US"/>
        </w:rPr>
        <w:t>dan</w:t>
      </w:r>
      <w:r>
        <w:rPr>
          <w:rFonts w:asciiTheme="majorHAnsi" w:hAnsiTheme="majorHAnsi"/>
          <w:sz w:val="22"/>
          <w:szCs w:val="22"/>
        </w:rPr>
        <w:t xml:space="preserve"> </w:t>
      </w:r>
      <w:r>
        <w:rPr>
          <w:rFonts w:asciiTheme="majorHAnsi" w:hAnsiTheme="majorHAnsi"/>
          <w:sz w:val="22"/>
          <w:szCs w:val="22"/>
          <w:lang w:val="en-US"/>
        </w:rPr>
        <w:t>Susunan</w:t>
      </w:r>
      <w:r>
        <w:rPr>
          <w:rFonts w:asciiTheme="majorHAnsi" w:hAnsiTheme="majorHAnsi"/>
          <w:sz w:val="22"/>
          <w:szCs w:val="22"/>
        </w:rPr>
        <w:t xml:space="preserve"> </w:t>
      </w:r>
      <w:r>
        <w:rPr>
          <w:rFonts w:asciiTheme="majorHAnsi" w:hAnsiTheme="majorHAnsi"/>
          <w:sz w:val="22"/>
          <w:szCs w:val="22"/>
          <w:lang w:val="en-US"/>
        </w:rPr>
        <w:t>Perangkat Daerah Provinsi Sumatera Barat ;</w:t>
      </w:r>
      <w:r>
        <w:rPr>
          <w:rFonts w:cs="Tahoma" w:asciiTheme="majorHAnsi" w:hAnsiTheme="majorHAnsi"/>
          <w:sz w:val="22"/>
          <w:szCs w:val="22"/>
        </w:rPr>
        <w:t xml:space="preserve"> </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lang w:val="sv-SE"/>
        </w:rPr>
        <w:t xml:space="preserve">Peraturan Daerah Provinsi Sumatera Barat Nomor </w:t>
      </w:r>
      <w:r>
        <w:rPr>
          <w:rFonts w:asciiTheme="majorHAnsi" w:hAnsiTheme="majorHAnsi"/>
          <w:sz w:val="22"/>
          <w:szCs w:val="22"/>
        </w:rPr>
        <w:t xml:space="preserve">   </w:t>
      </w:r>
      <w:r>
        <w:rPr>
          <w:rFonts w:asciiTheme="majorHAnsi" w:hAnsiTheme="majorHAnsi"/>
          <w:sz w:val="22"/>
          <w:szCs w:val="22"/>
          <w:lang w:val="sv-SE"/>
        </w:rPr>
        <w:t>Tahun 201</w:t>
      </w:r>
      <w:r>
        <w:rPr>
          <w:rFonts w:asciiTheme="majorHAnsi" w:hAnsiTheme="majorHAnsi"/>
          <w:sz w:val="22"/>
          <w:szCs w:val="22"/>
        </w:rPr>
        <w:t>7</w:t>
      </w:r>
      <w:r>
        <w:rPr>
          <w:rFonts w:asciiTheme="majorHAnsi" w:hAnsiTheme="majorHAnsi"/>
          <w:sz w:val="22"/>
          <w:szCs w:val="22"/>
          <w:lang w:val="sv-SE"/>
        </w:rPr>
        <w:t xml:space="preserve"> tentang </w:t>
      </w:r>
      <w:r>
        <w:rPr>
          <w:rFonts w:asciiTheme="majorHAnsi" w:hAnsiTheme="majorHAnsi"/>
          <w:sz w:val="22"/>
          <w:szCs w:val="22"/>
        </w:rPr>
        <w:t xml:space="preserve">Perubahan </w:t>
      </w:r>
      <w:r>
        <w:rPr>
          <w:rFonts w:asciiTheme="majorHAnsi" w:hAnsiTheme="majorHAnsi"/>
          <w:sz w:val="22"/>
          <w:szCs w:val="22"/>
          <w:lang w:val="sv-SE"/>
        </w:rPr>
        <w:t>Rencana Pembangunan Jangka Menengah Daerah Sumatera Barat Tahun 201</w:t>
      </w:r>
      <w:r>
        <w:rPr>
          <w:rFonts w:asciiTheme="majorHAnsi" w:hAnsiTheme="majorHAnsi"/>
          <w:sz w:val="22"/>
          <w:szCs w:val="22"/>
        </w:rPr>
        <w:t xml:space="preserve">6 </w:t>
      </w:r>
      <w:r>
        <w:rPr>
          <w:rFonts w:asciiTheme="majorHAnsi" w:hAnsiTheme="majorHAnsi"/>
          <w:sz w:val="22"/>
          <w:szCs w:val="22"/>
          <w:lang w:val="sv-SE"/>
        </w:rPr>
        <w:t>–20</w:t>
      </w:r>
      <w:r>
        <w:rPr>
          <w:rFonts w:asciiTheme="majorHAnsi" w:hAnsiTheme="majorHAnsi"/>
          <w:sz w:val="22"/>
          <w:szCs w:val="22"/>
        </w:rPr>
        <w:t>21.</w:t>
      </w:r>
    </w:p>
    <w:p>
      <w:pPr>
        <w:pStyle w:val="29"/>
        <w:numPr>
          <w:ilvl w:val="0"/>
          <w:numId w:val="7"/>
        </w:numPr>
        <w:tabs>
          <w:tab w:val="clear" w:pos="698"/>
        </w:tabs>
        <w:spacing w:after="0"/>
        <w:ind w:left="425" w:hanging="425"/>
        <w:rPr>
          <w:rFonts w:asciiTheme="majorHAnsi" w:hAnsiTheme="majorHAnsi"/>
          <w:sz w:val="22"/>
          <w:szCs w:val="22"/>
          <w:lang w:val="fi-FI"/>
        </w:rPr>
      </w:pPr>
      <w:r>
        <w:rPr>
          <w:rFonts w:cs="Tahoma" w:asciiTheme="majorHAnsi" w:hAnsiTheme="majorHAnsi"/>
          <w:sz w:val="22"/>
          <w:szCs w:val="22"/>
        </w:rPr>
        <w:t>Peraturan Gubernur Provinsi Sumatera Barat Nomor 11 Tahun 2014 tentang Pembentukan Unit Layanan Pengadaan Provinsi Sumatera Barat;</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 xml:space="preserve">Peraturan Gubernur Sumatera Barat Nomor </w:t>
      </w:r>
      <w:r>
        <w:rPr>
          <w:rFonts w:asciiTheme="majorHAnsi" w:hAnsiTheme="majorHAnsi"/>
          <w:sz w:val="22"/>
          <w:szCs w:val="22"/>
          <w:lang w:val="en-US"/>
        </w:rPr>
        <w:t>68</w:t>
      </w:r>
      <w:r>
        <w:rPr>
          <w:rFonts w:asciiTheme="majorHAnsi" w:hAnsiTheme="majorHAnsi"/>
          <w:sz w:val="22"/>
          <w:szCs w:val="22"/>
        </w:rPr>
        <w:t xml:space="preserve"> Tahun 20</w:t>
      </w:r>
      <w:r>
        <w:rPr>
          <w:rFonts w:asciiTheme="majorHAnsi" w:hAnsiTheme="majorHAnsi"/>
          <w:sz w:val="22"/>
          <w:szCs w:val="22"/>
          <w:lang w:val="en-US"/>
        </w:rPr>
        <w:t>16</w:t>
      </w:r>
      <w:r>
        <w:rPr>
          <w:rFonts w:asciiTheme="majorHAnsi" w:hAnsiTheme="majorHAnsi"/>
          <w:sz w:val="22"/>
          <w:szCs w:val="22"/>
        </w:rPr>
        <w:t xml:space="preserve">, tentang </w:t>
      </w:r>
      <w:r>
        <w:rPr>
          <w:rFonts w:asciiTheme="majorHAnsi" w:hAnsiTheme="majorHAnsi"/>
          <w:sz w:val="22"/>
          <w:szCs w:val="22"/>
          <w:lang w:val="en-US"/>
        </w:rPr>
        <w:t xml:space="preserve">Kedudukan, </w:t>
      </w:r>
      <w:bookmarkStart w:id="0" w:name="_GoBack"/>
      <w:bookmarkEnd w:id="0"/>
      <w:r>
        <w:rPr>
          <w:rFonts w:asciiTheme="majorHAnsi" w:hAnsiTheme="majorHAnsi"/>
          <w:sz w:val="22"/>
          <w:szCs w:val="22"/>
          <w:lang w:val="en-US"/>
        </w:rPr>
        <w:t>Susunan</w:t>
      </w:r>
      <w:r>
        <w:rPr>
          <w:rFonts w:asciiTheme="majorHAnsi" w:hAnsiTheme="majorHAnsi"/>
          <w:sz w:val="22"/>
          <w:szCs w:val="22"/>
        </w:rPr>
        <w:t xml:space="preserve"> </w:t>
      </w:r>
      <w:r>
        <w:rPr>
          <w:rFonts w:asciiTheme="majorHAnsi" w:hAnsiTheme="majorHAnsi"/>
          <w:sz w:val="22"/>
          <w:szCs w:val="22"/>
          <w:lang w:val="en-US"/>
        </w:rPr>
        <w:t>Organisasi, Tugas</w:t>
      </w:r>
      <w:r>
        <w:rPr>
          <w:rFonts w:asciiTheme="majorHAnsi" w:hAnsiTheme="majorHAnsi"/>
          <w:sz w:val="22"/>
          <w:szCs w:val="22"/>
        </w:rPr>
        <w:t xml:space="preserve"> </w:t>
      </w:r>
      <w:r>
        <w:rPr>
          <w:rFonts w:asciiTheme="majorHAnsi" w:hAnsiTheme="majorHAnsi"/>
          <w:sz w:val="22"/>
          <w:szCs w:val="22"/>
          <w:lang w:val="en-US"/>
        </w:rPr>
        <w:t>dan</w:t>
      </w:r>
      <w:r>
        <w:rPr>
          <w:rFonts w:asciiTheme="majorHAnsi" w:hAnsiTheme="majorHAnsi"/>
          <w:sz w:val="22"/>
          <w:szCs w:val="22"/>
        </w:rPr>
        <w:t xml:space="preserve"> </w:t>
      </w:r>
      <w:r>
        <w:rPr>
          <w:rFonts w:asciiTheme="majorHAnsi" w:hAnsiTheme="majorHAnsi"/>
          <w:sz w:val="22"/>
          <w:szCs w:val="22"/>
          <w:lang w:val="en-US"/>
        </w:rPr>
        <w:t>Fungsi</w:t>
      </w:r>
      <w:r>
        <w:rPr>
          <w:rFonts w:asciiTheme="majorHAnsi" w:hAnsiTheme="majorHAnsi"/>
          <w:sz w:val="22"/>
          <w:szCs w:val="22"/>
        </w:rPr>
        <w:t xml:space="preserve"> </w:t>
      </w:r>
      <w:r>
        <w:rPr>
          <w:rFonts w:asciiTheme="majorHAnsi" w:hAnsiTheme="majorHAnsi"/>
          <w:sz w:val="22"/>
          <w:szCs w:val="22"/>
          <w:lang w:val="en-US"/>
        </w:rPr>
        <w:t>serta Tata Kerja</w:t>
      </w:r>
      <w:r>
        <w:rPr>
          <w:rFonts w:asciiTheme="majorHAnsi" w:hAnsiTheme="majorHAnsi"/>
          <w:sz w:val="22"/>
          <w:szCs w:val="22"/>
        </w:rPr>
        <w:t xml:space="preserve"> Sekretariat Daerah Provinsi Sumatera Barat;</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Gubernur Sumatera Barat Nomor 69 Tahun 2017 tentang Uraian Tugas Pokok dan Fungsi Sekretariat Daerah Provinsi Sumatera Barat;</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Gubernur Sumatera Barat Nomor 116 Tahun 2017 tentang Perubahan Kedua Atas Peraturan Gubernur Sumatera Barat Nomor 68 Tahun 2016 tentang Kedudukan, Susunan Organisasi, Tugas dan Fungsi serta Tata Kerja Sekretariat Daerah Provinsi Sumatera Barat;</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Peraturan Gubernur Sumatera Barat Nomor 69 Tahun 201</w:t>
      </w:r>
      <w:r>
        <w:rPr>
          <w:rFonts w:hint="default" w:asciiTheme="majorHAnsi" w:hAnsiTheme="majorHAnsi"/>
          <w:sz w:val="22"/>
          <w:szCs w:val="22"/>
        </w:rPr>
        <w:t>8</w:t>
      </w:r>
      <w:r>
        <w:rPr>
          <w:rFonts w:asciiTheme="majorHAnsi" w:hAnsiTheme="majorHAnsi"/>
          <w:sz w:val="22"/>
          <w:szCs w:val="22"/>
        </w:rPr>
        <w:t xml:space="preserve"> tentang Uraian Tugas Pokok dan Fungsi Sekretariat Daerah Provinsi Sumatera Barat;</w:t>
      </w:r>
    </w:p>
    <w:p>
      <w:pPr>
        <w:pStyle w:val="29"/>
        <w:numPr>
          <w:ilvl w:val="0"/>
          <w:numId w:val="7"/>
        </w:numPr>
        <w:tabs>
          <w:tab w:val="clear" w:pos="698"/>
        </w:tabs>
        <w:spacing w:after="0"/>
        <w:ind w:left="425" w:hanging="425"/>
        <w:rPr>
          <w:rFonts w:asciiTheme="majorHAnsi" w:hAnsiTheme="majorHAnsi"/>
          <w:sz w:val="22"/>
          <w:szCs w:val="22"/>
          <w:lang w:val="fi-FI"/>
        </w:rPr>
      </w:pPr>
      <w:r>
        <w:rPr>
          <w:rFonts w:asciiTheme="majorHAnsi" w:hAnsiTheme="majorHAnsi"/>
          <w:sz w:val="22"/>
          <w:szCs w:val="22"/>
        </w:rPr>
        <w:t>Keputusan Gubernur Sumatera Barat Nomor 050-1045-2016 tentang Rencana Strategis Satuan Kerja Perangkat Daerah Tahun 2016-2021;</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rPr>
        <w:t>Keputusan Kepala SKPD tentang Penetapan Renstra SKPD Tahun 2016-2021;</w:t>
      </w:r>
    </w:p>
    <w:p>
      <w:pPr>
        <w:pStyle w:val="29"/>
        <w:numPr>
          <w:ilvl w:val="0"/>
          <w:numId w:val="7"/>
        </w:numPr>
        <w:tabs>
          <w:tab w:val="clear" w:pos="698"/>
        </w:tabs>
        <w:ind w:left="426" w:hanging="426"/>
        <w:rPr>
          <w:rFonts w:asciiTheme="majorHAnsi" w:hAnsiTheme="majorHAnsi"/>
          <w:sz w:val="22"/>
          <w:szCs w:val="22"/>
          <w:lang w:val="fi-FI"/>
        </w:rPr>
      </w:pPr>
      <w:r>
        <w:rPr>
          <w:rFonts w:hint="default" w:asciiTheme="majorHAnsi" w:hAnsiTheme="majorHAnsi"/>
          <w:sz w:val="22"/>
          <w:szCs w:val="22"/>
          <w:lang/>
        </w:rPr>
        <w:t xml:space="preserve">Keputusan Kepala Biro Administrasi Pengadaan dan Pengelolaan Barang Milik Daerah Sekretariat Daerah Provinsi Sumatera Barat Nomor 643/BAP2BMD/2019 tentang Pembentukan Tim Penyusun Perubahan Rencana Strategis (Renstra) </w:t>
      </w:r>
      <w:r>
        <w:rPr>
          <w:rFonts w:hint="default" w:asciiTheme="majorHAnsi" w:hAnsiTheme="majorHAnsi"/>
          <w:sz w:val="22"/>
          <w:szCs w:val="22"/>
        </w:rPr>
        <w:t xml:space="preserve">Biro Administrasi Pengadaan dan Pengelolaan Barang Milik Daerah Sekretariat Daerah Provinsi Sumatera Barat </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rPr>
        <w:t>Surat Edaran Bersama Menteri Dalam Negeri dengan Menteri Perencanaan Pembangunan Nasional/Kepala Bappenas Nomor 050/43936/SJ dan Nomor 0430/M.PPN/12/2016 tentang Petunjuk Pelaksanaan Penyelarasan Rencana Pembangunan Jangka Menengah Daerah dengan Rencana Pembangunan Jangka Menengah Nasional 2015-2019;</w:t>
      </w:r>
    </w:p>
    <w:p>
      <w:pPr>
        <w:pStyle w:val="29"/>
        <w:numPr>
          <w:ilvl w:val="0"/>
          <w:numId w:val="7"/>
        </w:numPr>
        <w:tabs>
          <w:tab w:val="clear" w:pos="698"/>
        </w:tabs>
        <w:ind w:left="426" w:hanging="426"/>
        <w:rPr>
          <w:rFonts w:asciiTheme="majorHAnsi" w:hAnsiTheme="majorHAnsi"/>
          <w:sz w:val="22"/>
          <w:szCs w:val="22"/>
          <w:lang w:val="fi-FI"/>
        </w:rPr>
      </w:pPr>
      <w:r>
        <w:rPr>
          <w:rFonts w:asciiTheme="majorHAnsi" w:hAnsiTheme="majorHAnsi"/>
          <w:sz w:val="22"/>
          <w:szCs w:val="22"/>
        </w:rPr>
        <w:t>Surat Edaran Gubernur Nomor 050/1</w:t>
      </w:r>
      <w:r>
        <w:rPr>
          <w:rFonts w:hint="default" w:asciiTheme="majorHAnsi" w:hAnsiTheme="majorHAnsi"/>
          <w:sz w:val="22"/>
          <w:szCs w:val="22"/>
        </w:rPr>
        <w:t>2</w:t>
      </w:r>
      <w:r>
        <w:rPr>
          <w:rFonts w:asciiTheme="majorHAnsi" w:hAnsiTheme="majorHAnsi"/>
          <w:sz w:val="22"/>
          <w:szCs w:val="22"/>
        </w:rPr>
        <w:t>/I/R</w:t>
      </w:r>
      <w:r>
        <w:rPr>
          <w:rFonts w:hint="default" w:asciiTheme="majorHAnsi" w:hAnsiTheme="majorHAnsi"/>
          <w:sz w:val="22"/>
          <w:szCs w:val="22"/>
        </w:rPr>
        <w:t>en.Makro</w:t>
      </w:r>
      <w:r>
        <w:rPr>
          <w:rFonts w:asciiTheme="majorHAnsi" w:hAnsiTheme="majorHAnsi"/>
          <w:sz w:val="22"/>
          <w:szCs w:val="22"/>
        </w:rPr>
        <w:t>/Bappeda-201</w:t>
      </w:r>
      <w:r>
        <w:rPr>
          <w:rFonts w:hint="default" w:asciiTheme="majorHAnsi" w:hAnsiTheme="majorHAnsi"/>
          <w:sz w:val="22"/>
          <w:szCs w:val="22"/>
        </w:rPr>
        <w:t>9</w:t>
      </w:r>
      <w:r>
        <w:rPr>
          <w:rFonts w:asciiTheme="majorHAnsi" w:hAnsiTheme="majorHAnsi"/>
          <w:sz w:val="22"/>
          <w:szCs w:val="22"/>
        </w:rPr>
        <w:t xml:space="preserve"> tentang Peny</w:t>
      </w:r>
      <w:r>
        <w:rPr>
          <w:rFonts w:hint="default" w:asciiTheme="majorHAnsi" w:hAnsiTheme="majorHAnsi"/>
          <w:sz w:val="22"/>
          <w:szCs w:val="22"/>
        </w:rPr>
        <w:t>usun</w:t>
      </w:r>
      <w:r>
        <w:rPr>
          <w:rFonts w:asciiTheme="majorHAnsi" w:hAnsiTheme="majorHAnsi"/>
          <w:sz w:val="22"/>
          <w:szCs w:val="22"/>
        </w:rPr>
        <w:t>an Rancangan Awal RKPD Tahun 20</w:t>
      </w:r>
      <w:r>
        <w:rPr>
          <w:rFonts w:hint="default" w:asciiTheme="majorHAnsi" w:hAnsiTheme="majorHAnsi"/>
          <w:sz w:val="22"/>
          <w:szCs w:val="22"/>
        </w:rPr>
        <w:t>20</w:t>
      </w:r>
      <w:r>
        <w:rPr>
          <w:rFonts w:asciiTheme="majorHAnsi" w:hAnsiTheme="majorHAnsi"/>
          <w:sz w:val="22"/>
          <w:szCs w:val="22"/>
        </w:rPr>
        <w:t xml:space="preserve"> Sebagai Bahan Penyusunan Rancangan Renj</w:t>
      </w:r>
      <w:r>
        <w:rPr>
          <w:rFonts w:hint="default" w:asciiTheme="majorHAnsi" w:hAnsiTheme="majorHAnsi"/>
          <w:sz w:val="22"/>
          <w:szCs w:val="22"/>
        </w:rPr>
        <w:t>a</w:t>
      </w:r>
      <w:r>
        <w:rPr>
          <w:rFonts w:asciiTheme="majorHAnsi" w:hAnsiTheme="majorHAnsi"/>
          <w:sz w:val="22"/>
          <w:szCs w:val="22"/>
        </w:rPr>
        <w:t xml:space="preserve"> OPD Tahun 20</w:t>
      </w:r>
      <w:r>
        <w:rPr>
          <w:rFonts w:hint="default" w:asciiTheme="majorHAnsi" w:hAnsiTheme="majorHAnsi"/>
          <w:sz w:val="22"/>
          <w:szCs w:val="22"/>
        </w:rPr>
        <w:t>20</w:t>
      </w:r>
      <w:r>
        <w:rPr>
          <w:rFonts w:asciiTheme="majorHAnsi" w:hAnsiTheme="majorHAnsi"/>
          <w:sz w:val="22"/>
          <w:szCs w:val="22"/>
        </w:rPr>
        <w:t>.</w:t>
      </w:r>
    </w:p>
    <w:p>
      <w:pPr>
        <w:pStyle w:val="29"/>
        <w:ind w:left="426" w:firstLine="0"/>
        <w:rPr>
          <w:rFonts w:asciiTheme="majorHAnsi" w:hAnsiTheme="majorHAnsi"/>
          <w:sz w:val="22"/>
          <w:szCs w:val="22"/>
          <w:lang w:val="fi-FI"/>
        </w:rPr>
      </w:pPr>
    </w:p>
    <w:p>
      <w:pPr>
        <w:pStyle w:val="3"/>
        <w:rPr>
          <w:rFonts w:cs="Times New Roman" w:asciiTheme="majorHAnsi" w:hAnsiTheme="majorHAnsi"/>
          <w:sz w:val="22"/>
          <w:szCs w:val="22"/>
        </w:rPr>
      </w:pPr>
      <w:r>
        <w:rPr>
          <w:rFonts w:cs="Times New Roman" w:asciiTheme="majorHAnsi" w:hAnsiTheme="majorHAnsi"/>
          <w:sz w:val="22"/>
          <w:szCs w:val="22"/>
        </w:rPr>
        <w:t xml:space="preserve">Maksud dan Tujuan </w:t>
      </w:r>
    </w:p>
    <w:p>
      <w:pPr>
        <w:ind w:firstLine="567"/>
        <w:rPr>
          <w:rFonts w:asciiTheme="majorHAnsi" w:hAnsiTheme="majorHAnsi"/>
          <w:sz w:val="22"/>
          <w:szCs w:val="22"/>
        </w:rPr>
      </w:pPr>
      <w:r>
        <w:rPr>
          <w:rFonts w:asciiTheme="majorHAnsi" w:hAnsiTheme="majorHAnsi"/>
          <w:sz w:val="22"/>
          <w:szCs w:val="22"/>
        </w:rPr>
        <w:t xml:space="preserve">Maksud penyusunan Perubahan Renstra Biro Administrasi Pengadaan dan Pengelolaan Barang Milik Daerah Provinsi Sumatera Barat Tahun 2016 – 2021 adalah memberi arah dan pedoman bagi Biro Administrasi Pengadaan dan Pengelolaan Barang Milik Daerah Provinsi Sumatera Barat sesuai dengan tugas, pokok dan fungsinya setelah diundangkannya Peraturan Pemerintah Nomor 8 tahun 2016 tentang Perangkat Daerah dan Peraturan Daerah Provinsi Sumatera Barat Nomor 8 Tahun 2016 tentang Pembentukan dan Susunan Perangkat Daerah Provinsi Sumatera Barat serta Peraturan Daerah Nomor       tahun 2017 tentang Perubahan RPJMD </w:t>
      </w:r>
      <w:r>
        <w:rPr>
          <w:rFonts w:asciiTheme="majorHAnsi" w:hAnsiTheme="majorHAnsi"/>
          <w:sz w:val="22"/>
          <w:szCs w:val="22"/>
          <w:lang w:val="en-US"/>
        </w:rPr>
        <w:t>Provinsi Sumatera Barat</w:t>
      </w:r>
      <w:r>
        <w:rPr>
          <w:rFonts w:asciiTheme="majorHAnsi" w:hAnsiTheme="majorHAnsi"/>
          <w:sz w:val="22"/>
          <w:szCs w:val="22"/>
        </w:rPr>
        <w:t xml:space="preserve"> dan sebagai dokumen perencanaan program dan kegiatan Biro Administrasi Pengadaan dan Pengelolaan Barang Milik Daerah Provinsi Sumatera Barat selama kurun waktu tahun 2016 sampai dengan 2021.</w:t>
      </w:r>
    </w:p>
    <w:p>
      <w:pPr>
        <w:ind w:firstLine="567"/>
        <w:rPr>
          <w:rFonts w:asciiTheme="majorHAnsi" w:hAnsiTheme="majorHAnsi"/>
          <w:sz w:val="22"/>
          <w:szCs w:val="22"/>
        </w:rPr>
      </w:pPr>
      <w:r>
        <w:rPr>
          <w:rFonts w:asciiTheme="majorHAnsi" w:hAnsiTheme="majorHAnsi"/>
          <w:sz w:val="22"/>
          <w:szCs w:val="22"/>
        </w:rPr>
        <w:t xml:space="preserve">Selanjutnya Renstra </w:t>
      </w:r>
      <w:r>
        <w:rPr>
          <w:rFonts w:asciiTheme="majorHAnsi" w:hAnsiTheme="majorHAnsi" w:eastAsiaTheme="minorEastAsia"/>
          <w:sz w:val="22"/>
          <w:szCs w:val="22"/>
          <w:lang w:eastAsia="ko-KR"/>
        </w:rPr>
        <w:t>Biro Administrasi Pengadaan dan Pengelolaan Barang Milik Daerah Setda Provinsi Sumatera Barat</w:t>
      </w:r>
      <w:r>
        <w:rPr>
          <w:rFonts w:asciiTheme="majorHAnsi" w:hAnsiTheme="majorHAnsi"/>
          <w:sz w:val="22"/>
          <w:szCs w:val="22"/>
        </w:rPr>
        <w:t xml:space="preserve"> ini merupakan acuan bagi Bidang Aset Kabupaten/Kota se Sumatera Barat dalam menyusun Renstra mereka masing-masing.</w:t>
      </w:r>
    </w:p>
    <w:p>
      <w:pPr>
        <w:ind w:firstLine="0"/>
        <w:rPr>
          <w:rFonts w:asciiTheme="majorHAnsi" w:hAnsiTheme="majorHAnsi" w:eastAsiaTheme="minorEastAsia"/>
          <w:sz w:val="22"/>
          <w:szCs w:val="22"/>
          <w:lang w:eastAsia="ko-KR"/>
        </w:rPr>
      </w:pPr>
      <w:r>
        <w:rPr>
          <w:rFonts w:asciiTheme="majorHAnsi" w:hAnsiTheme="majorHAnsi" w:eastAsiaTheme="minorEastAsia"/>
          <w:sz w:val="22"/>
          <w:szCs w:val="22"/>
          <w:lang w:eastAsia="ko-KR"/>
        </w:rPr>
        <w:t xml:space="preserve">Adapun tujuan penyusunan Perubahan Renstra ini adalah: </w:t>
      </w:r>
    </w:p>
    <w:p>
      <w:pPr>
        <w:pStyle w:val="29"/>
        <w:numPr>
          <w:ilvl w:val="0"/>
          <w:numId w:val="8"/>
        </w:numPr>
        <w:ind w:left="426" w:hanging="426"/>
        <w:rPr>
          <w:rFonts w:asciiTheme="majorHAnsi" w:hAnsiTheme="majorHAnsi" w:eastAsiaTheme="minorEastAsia"/>
          <w:sz w:val="22"/>
          <w:szCs w:val="22"/>
          <w:lang w:eastAsia="ko-KR"/>
        </w:rPr>
      </w:pPr>
      <w:r>
        <w:rPr>
          <w:rFonts w:asciiTheme="majorHAnsi" w:hAnsiTheme="majorHAnsi" w:eastAsiaTheme="minorEastAsia"/>
          <w:sz w:val="22"/>
          <w:szCs w:val="22"/>
          <w:lang w:eastAsia="ko-KR"/>
        </w:rPr>
        <w:t>Merumuskan Tujuan, Sasaran, dan Arah Kebijakan Biro Administrasi Pengadaan dan Pengelolaan Barang Milik Daerah Setda Provinsi Sumatera Barat sesuai dengan tugas, pokok dan fungsinya Tahun 2016 – 2021</w:t>
      </w:r>
      <w:r>
        <w:rPr>
          <w:rFonts w:asciiTheme="majorHAnsi" w:hAnsiTheme="majorHAnsi" w:eastAsiaTheme="minorEastAsia"/>
          <w:sz w:val="22"/>
          <w:szCs w:val="22"/>
          <w:lang w:val="en-US" w:eastAsia="ko-KR"/>
        </w:rPr>
        <w:t xml:space="preserve"> agar selaras</w:t>
      </w:r>
      <w:r>
        <w:rPr>
          <w:rFonts w:asciiTheme="majorHAnsi" w:hAnsiTheme="majorHAnsi" w:eastAsiaTheme="minorEastAsia"/>
          <w:sz w:val="22"/>
          <w:szCs w:val="22"/>
          <w:lang w:eastAsia="ko-KR"/>
        </w:rPr>
        <w:t xml:space="preserve"> </w:t>
      </w:r>
      <w:r>
        <w:rPr>
          <w:rFonts w:asciiTheme="majorHAnsi" w:hAnsiTheme="majorHAnsi" w:eastAsiaTheme="minorEastAsia"/>
          <w:sz w:val="22"/>
          <w:szCs w:val="22"/>
          <w:lang w:val="en-US" w:eastAsia="ko-KR"/>
        </w:rPr>
        <w:t>dengan</w:t>
      </w:r>
      <w:r>
        <w:rPr>
          <w:rFonts w:asciiTheme="majorHAnsi" w:hAnsiTheme="majorHAnsi" w:eastAsiaTheme="minorEastAsia"/>
          <w:sz w:val="22"/>
          <w:szCs w:val="22"/>
          <w:lang w:eastAsia="ko-KR"/>
        </w:rPr>
        <w:t xml:space="preserve"> </w:t>
      </w:r>
      <w:r>
        <w:rPr>
          <w:rFonts w:asciiTheme="majorHAnsi" w:hAnsiTheme="majorHAnsi" w:eastAsiaTheme="minorEastAsia"/>
          <w:sz w:val="22"/>
          <w:szCs w:val="22"/>
          <w:lang w:val="en-US" w:eastAsia="ko-KR"/>
        </w:rPr>
        <w:t>sasaran</w:t>
      </w:r>
      <w:r>
        <w:rPr>
          <w:rFonts w:asciiTheme="majorHAnsi" w:hAnsiTheme="majorHAnsi" w:eastAsiaTheme="minorEastAsia"/>
          <w:sz w:val="22"/>
          <w:szCs w:val="22"/>
          <w:lang w:eastAsia="ko-KR"/>
        </w:rPr>
        <w:t xml:space="preserve"> Perubahan </w:t>
      </w:r>
      <w:r>
        <w:rPr>
          <w:rFonts w:asciiTheme="majorHAnsi" w:hAnsiTheme="majorHAnsi" w:eastAsiaTheme="minorEastAsia"/>
          <w:sz w:val="22"/>
          <w:szCs w:val="22"/>
          <w:lang w:val="en-US" w:eastAsia="ko-KR"/>
        </w:rPr>
        <w:t>RPJMD Provinsi Sumatera Barat 2016-2021</w:t>
      </w:r>
      <w:r>
        <w:rPr>
          <w:rFonts w:asciiTheme="majorHAnsi" w:hAnsiTheme="majorHAnsi" w:eastAsiaTheme="minorEastAsia"/>
          <w:sz w:val="22"/>
          <w:szCs w:val="22"/>
          <w:lang w:eastAsia="ko-KR"/>
        </w:rPr>
        <w:t xml:space="preserve">; </w:t>
      </w:r>
    </w:p>
    <w:p>
      <w:pPr>
        <w:pStyle w:val="29"/>
        <w:numPr>
          <w:ilvl w:val="0"/>
          <w:numId w:val="8"/>
        </w:numPr>
        <w:ind w:left="426" w:hanging="426"/>
        <w:rPr>
          <w:rFonts w:asciiTheme="majorHAnsi" w:hAnsiTheme="majorHAnsi" w:eastAsiaTheme="minorEastAsia"/>
          <w:sz w:val="22"/>
          <w:szCs w:val="22"/>
          <w:lang w:eastAsia="ko-KR"/>
        </w:rPr>
      </w:pPr>
      <w:r>
        <w:rPr>
          <w:rFonts w:asciiTheme="majorHAnsi" w:hAnsiTheme="majorHAnsi" w:eastAsiaTheme="minorEastAsia"/>
          <w:sz w:val="22"/>
          <w:szCs w:val="22"/>
          <w:lang w:eastAsia="ko-KR"/>
        </w:rPr>
        <w:t xml:space="preserve">Menyesuaikan Program dan Kegiatan Biro Administrasi Pengadaan dan Pengelolaan Barang Milik Daerah Provinsi Sumatera Barat yang akan dilakukan sesuai dengan Perubahan RPJMD Provinsi Sumatera Barat Tahun 2016 – 2021; </w:t>
      </w:r>
    </w:p>
    <w:p>
      <w:pPr>
        <w:pStyle w:val="29"/>
        <w:numPr>
          <w:ilvl w:val="0"/>
          <w:numId w:val="8"/>
        </w:numPr>
        <w:ind w:left="426" w:hanging="426"/>
        <w:rPr>
          <w:rFonts w:asciiTheme="majorHAnsi" w:hAnsiTheme="majorHAnsi" w:eastAsiaTheme="minorEastAsia"/>
          <w:sz w:val="22"/>
          <w:szCs w:val="22"/>
          <w:lang w:eastAsia="ko-KR"/>
        </w:rPr>
      </w:pPr>
      <w:r>
        <w:rPr>
          <w:rFonts w:asciiTheme="majorHAnsi" w:hAnsiTheme="majorHAnsi" w:eastAsiaTheme="minorEastAsia"/>
          <w:sz w:val="22"/>
          <w:szCs w:val="22"/>
          <w:lang w:eastAsia="ko-KR"/>
        </w:rPr>
        <w:t xml:space="preserve">Sebagai pedoman penyusunan Rencana Kerja (Renja) Biro Administrasi Pengadaan dan Pengelolaan Barang Milik Daerah Provinsi Sumatera Barat kurun waktu 2019 – 2021. </w:t>
      </w:r>
    </w:p>
    <w:p>
      <w:pPr>
        <w:pStyle w:val="29"/>
        <w:ind w:left="426" w:firstLine="0"/>
        <w:rPr>
          <w:rFonts w:asciiTheme="majorHAnsi" w:hAnsiTheme="majorHAnsi" w:eastAsiaTheme="minorEastAsia"/>
          <w:sz w:val="22"/>
          <w:szCs w:val="22"/>
          <w:lang w:eastAsia="ko-KR"/>
        </w:rPr>
      </w:pPr>
    </w:p>
    <w:p>
      <w:pPr>
        <w:pStyle w:val="3"/>
        <w:pageBreakBefore w:val="0"/>
        <w:tabs>
          <w:tab w:val="left" w:pos="567"/>
        </w:tabs>
        <w:kinsoku/>
        <w:wordWrap/>
        <w:topLinePunct w:val="0"/>
        <w:autoSpaceDE w:val="0"/>
        <w:autoSpaceDN w:val="0"/>
        <w:bidi w:val="0"/>
        <w:adjustRightInd w:val="0"/>
        <w:spacing w:line="264" w:lineRule="auto"/>
        <w:textAlignment w:val="auto"/>
        <w:rPr>
          <w:rFonts w:cs="Times New Roman" w:asciiTheme="majorHAnsi" w:hAnsiTheme="majorHAnsi"/>
          <w:sz w:val="22"/>
          <w:szCs w:val="22"/>
        </w:rPr>
      </w:pPr>
      <w:r>
        <w:rPr>
          <w:rFonts w:cs="Times New Roman" w:asciiTheme="majorHAnsi" w:hAnsiTheme="majorHAnsi"/>
          <w:sz w:val="22"/>
          <w:szCs w:val="22"/>
        </w:rPr>
        <w:t xml:space="preserve">Sistematika Penyusunan </w:t>
      </w:r>
    </w:p>
    <w:p>
      <w:pPr>
        <w:pStyle w:val="28"/>
        <w:pageBreakBefore w:val="0"/>
        <w:tabs>
          <w:tab w:val="left" w:pos="567"/>
        </w:tabs>
        <w:kinsoku/>
        <w:wordWrap/>
        <w:topLinePunct w:val="0"/>
        <w:autoSpaceDE w:val="0"/>
        <w:autoSpaceDN w:val="0"/>
        <w:bidi w:val="0"/>
        <w:adjustRightInd w:val="0"/>
        <w:spacing w:after="240" w:line="264" w:lineRule="auto"/>
        <w:ind w:firstLine="567"/>
        <w:jc w:val="both"/>
        <w:textAlignment w:val="auto"/>
        <w:rPr>
          <w:rFonts w:cs="Times New Roman" w:asciiTheme="majorHAnsi" w:hAnsiTheme="majorHAnsi"/>
          <w:sz w:val="22"/>
          <w:szCs w:val="22"/>
          <w:lang w:val="en-US"/>
        </w:rPr>
      </w:pPr>
      <w:r>
        <w:rPr>
          <w:rFonts w:cs="Times New Roman" w:asciiTheme="majorHAnsi" w:hAnsiTheme="majorHAnsi"/>
          <w:sz w:val="22"/>
          <w:szCs w:val="22"/>
        </w:rPr>
        <w:t xml:space="preserve">Sistematika </w:t>
      </w:r>
      <w:r>
        <w:rPr>
          <w:rFonts w:cs="Times New Roman" w:asciiTheme="majorHAnsi" w:hAnsiTheme="majorHAnsi"/>
          <w:sz w:val="22"/>
          <w:szCs w:val="22"/>
          <w:lang w:val="en-US"/>
        </w:rPr>
        <w:t xml:space="preserve">Perubahan </w:t>
      </w:r>
      <w:r>
        <w:rPr>
          <w:rFonts w:cs="Times New Roman" w:asciiTheme="majorHAnsi" w:hAnsiTheme="majorHAnsi"/>
          <w:sz w:val="22"/>
          <w:szCs w:val="22"/>
        </w:rPr>
        <w:t>Renstra Biro Administrasi Pengadaan dan Pengelolaan Barang Milik Daerah Provinsi Sumatera Barat Tahun 2016 – 2021 disusun sebagai berikut :</w:t>
      </w:r>
    </w:p>
    <w:p>
      <w:pPr>
        <w:keepNext w:val="0"/>
        <w:keepLines w:val="0"/>
        <w:pageBreakBefore w:val="0"/>
        <w:widowControl w:val="0"/>
        <w:kinsoku/>
        <w:wordWrap/>
        <w:overflowPunct w:val="0"/>
        <w:topLinePunct w:val="0"/>
        <w:autoSpaceDE w:val="0"/>
        <w:autoSpaceDN w:val="0"/>
        <w:bidi w:val="0"/>
        <w:adjustRightInd w:val="0"/>
        <w:snapToGrid w:val="0"/>
        <w:spacing w:line="264" w:lineRule="auto"/>
        <w:ind w:firstLine="0"/>
        <w:textAlignment w:val="auto"/>
        <w:rPr>
          <w:rFonts w:asciiTheme="majorHAnsi" w:hAnsiTheme="majorHAnsi"/>
          <w:b/>
          <w:sz w:val="22"/>
          <w:szCs w:val="22"/>
        </w:rPr>
      </w:pPr>
      <w:r>
        <w:rPr>
          <w:rFonts w:asciiTheme="majorHAnsi" w:hAnsiTheme="majorHAnsi"/>
          <w:b/>
          <w:sz w:val="22"/>
          <w:szCs w:val="22"/>
        </w:rPr>
        <w:t xml:space="preserve">BAB I PENDAHULUAN </w:t>
      </w:r>
    </w:p>
    <w:p>
      <w:pPr>
        <w:keepNext w:val="0"/>
        <w:keepLines w:val="0"/>
        <w:pageBreakBefore w:val="0"/>
        <w:widowControl w:val="0"/>
        <w:kinsoku/>
        <w:wordWrap/>
        <w:overflowPunct w:val="0"/>
        <w:topLinePunct w:val="0"/>
        <w:autoSpaceDE w:val="0"/>
        <w:autoSpaceDN w:val="0"/>
        <w:bidi w:val="0"/>
        <w:adjustRightInd w:val="0"/>
        <w:snapToGrid w:val="0"/>
        <w:spacing w:line="264" w:lineRule="auto"/>
        <w:ind w:firstLine="0"/>
        <w:textAlignment w:val="auto"/>
        <w:rPr>
          <w:rFonts w:asciiTheme="majorHAnsi" w:hAnsiTheme="majorHAnsi"/>
          <w:color w:val="000000"/>
          <w:sz w:val="22"/>
          <w:szCs w:val="22"/>
          <w:lang w:val="en-US"/>
        </w:rPr>
      </w:pPr>
      <w:r>
        <w:rPr>
          <w:rFonts w:asciiTheme="majorHAnsi" w:hAnsiTheme="majorHAnsi"/>
          <w:color w:val="000000"/>
          <w:sz w:val="22"/>
          <w:szCs w:val="22"/>
          <w:lang w:val="en-US"/>
        </w:rPr>
        <w:t>1.1 Latar</w:t>
      </w:r>
      <w:r>
        <w:rPr>
          <w:rFonts w:asciiTheme="majorHAnsi" w:hAnsiTheme="majorHAnsi"/>
          <w:color w:val="000000"/>
          <w:sz w:val="22"/>
          <w:szCs w:val="22"/>
        </w:rPr>
        <w:t xml:space="preserve"> </w:t>
      </w:r>
      <w:r>
        <w:rPr>
          <w:rFonts w:asciiTheme="majorHAnsi" w:hAnsiTheme="majorHAnsi"/>
          <w:color w:val="000000"/>
          <w:sz w:val="22"/>
          <w:szCs w:val="22"/>
          <w:lang w:val="en-US"/>
        </w:rPr>
        <w:t>Belakang</w:t>
      </w:r>
    </w:p>
    <w:p>
      <w:pPr>
        <w:keepNext w:val="0"/>
        <w:keepLines w:val="0"/>
        <w:pageBreakBefore w:val="0"/>
        <w:kinsoku/>
        <w:wordWrap/>
        <w:topLinePunct w:val="0"/>
        <w:autoSpaceDE w:val="0"/>
        <w:autoSpaceDN w:val="0"/>
        <w:bidi w:val="0"/>
        <w:adjustRightInd w:val="0"/>
        <w:spacing w:line="264" w:lineRule="auto"/>
        <w:ind w:firstLine="567"/>
        <w:textAlignment w:val="auto"/>
        <w:rPr>
          <w:rFonts w:asciiTheme="majorHAnsi" w:hAnsiTheme="majorHAnsi"/>
          <w:sz w:val="22"/>
          <w:szCs w:val="22"/>
        </w:rPr>
      </w:pPr>
      <w:r>
        <w:rPr>
          <w:rFonts w:asciiTheme="majorHAnsi" w:hAnsiTheme="majorHAnsi"/>
          <w:sz w:val="22"/>
          <w:szCs w:val="22"/>
        </w:rPr>
        <w:t>Mengemukakan secara ringkas pengertian Renstra Perangkat Daerah, fungsi Renstra Perangkat Daerah dalam penyelenggaraan pengelolaan Barang Milik Daerah, proses penyusunan Renstra Perangkat Daerah, keterkaitan Renstra Perangkat Daerah dengan RPJMD, Renstra K/L dan Renstra provinsi/kabupaten/kota, dan dengan Renja Perangkat Daerah.</w:t>
      </w:r>
    </w:p>
    <w:p>
      <w:pPr>
        <w:keepNext w:val="0"/>
        <w:keepLines w:val="0"/>
        <w:pageBreakBefore w:val="0"/>
        <w:widowControl w:val="0"/>
        <w:kinsoku/>
        <w:wordWrap/>
        <w:overflowPunct w:val="0"/>
        <w:topLinePunct w:val="0"/>
        <w:autoSpaceDE w:val="0"/>
        <w:autoSpaceDN w:val="0"/>
        <w:bidi w:val="0"/>
        <w:adjustRightInd w:val="0"/>
        <w:snapToGrid w:val="0"/>
        <w:spacing w:line="264" w:lineRule="auto"/>
        <w:ind w:firstLine="0"/>
        <w:textAlignment w:val="auto"/>
        <w:rPr>
          <w:rFonts w:asciiTheme="majorHAnsi" w:hAnsiTheme="majorHAnsi"/>
          <w:color w:val="000000"/>
          <w:sz w:val="22"/>
          <w:szCs w:val="22"/>
          <w:lang w:val="en-US"/>
        </w:rPr>
      </w:pPr>
      <w:r>
        <w:rPr>
          <w:rFonts w:asciiTheme="majorHAnsi" w:hAnsiTheme="majorHAnsi"/>
          <w:color w:val="000000"/>
          <w:sz w:val="22"/>
          <w:szCs w:val="22"/>
          <w:lang w:val="en-US"/>
        </w:rPr>
        <w:t>1.2 Landasan</w:t>
      </w:r>
      <w:r>
        <w:rPr>
          <w:rFonts w:asciiTheme="majorHAnsi" w:hAnsiTheme="majorHAnsi"/>
          <w:color w:val="000000"/>
          <w:sz w:val="22"/>
          <w:szCs w:val="22"/>
        </w:rPr>
        <w:t xml:space="preserve"> </w:t>
      </w:r>
      <w:r>
        <w:rPr>
          <w:rFonts w:asciiTheme="majorHAnsi" w:hAnsiTheme="majorHAnsi"/>
          <w:color w:val="000000"/>
          <w:sz w:val="22"/>
          <w:szCs w:val="22"/>
          <w:lang w:val="en-US"/>
        </w:rPr>
        <w:t>Hukum</w:t>
      </w:r>
    </w:p>
    <w:p>
      <w:pPr>
        <w:keepNext w:val="0"/>
        <w:keepLines w:val="0"/>
        <w:pageBreakBefore w:val="0"/>
        <w:kinsoku/>
        <w:wordWrap/>
        <w:topLinePunct w:val="0"/>
        <w:autoSpaceDE w:val="0"/>
        <w:autoSpaceDN w:val="0"/>
        <w:bidi w:val="0"/>
        <w:adjustRightInd w:val="0"/>
        <w:spacing w:line="264" w:lineRule="auto"/>
        <w:ind w:firstLine="567"/>
        <w:textAlignment w:val="auto"/>
        <w:rPr>
          <w:rFonts w:asciiTheme="majorHAnsi" w:hAnsiTheme="majorHAnsi"/>
          <w:sz w:val="22"/>
          <w:szCs w:val="22"/>
        </w:rPr>
      </w:pPr>
      <w:r>
        <w:rPr>
          <w:rFonts w:asciiTheme="majorHAnsi" w:hAnsiTheme="majorHAnsi"/>
          <w:sz w:val="22"/>
          <w:szCs w:val="22"/>
        </w:rPr>
        <w:t>Memuat penjelasan tentang undang-undang, peraturan pemerintah, Peraturan Daerah, dan ketentuan peraturan lainnya yang mengatur tentang struktur organisasi, tugas dan fungsi, kewenangan Perangkat Daerah, serta pedoman yang dijadikan acuan dalam penyusunan perencanaan dan penganggaran Perangkat Daerah.</w:t>
      </w:r>
    </w:p>
    <w:p>
      <w:pPr>
        <w:keepNext w:val="0"/>
        <w:keepLines w:val="0"/>
        <w:pageBreakBefore w:val="0"/>
        <w:kinsoku/>
        <w:wordWrap/>
        <w:topLinePunct w:val="0"/>
        <w:autoSpaceDE w:val="0"/>
        <w:autoSpaceDN w:val="0"/>
        <w:bidi w:val="0"/>
        <w:adjustRightInd w:val="0"/>
        <w:spacing w:line="264" w:lineRule="auto"/>
        <w:ind w:firstLine="0"/>
        <w:textAlignment w:val="auto"/>
        <w:rPr>
          <w:rFonts w:asciiTheme="majorHAnsi" w:hAnsiTheme="majorHAnsi"/>
          <w:color w:val="000000"/>
          <w:sz w:val="22"/>
          <w:szCs w:val="22"/>
          <w:lang w:val="en-US"/>
        </w:rPr>
      </w:pPr>
      <w:r>
        <w:rPr>
          <w:rFonts w:asciiTheme="majorHAnsi" w:hAnsiTheme="majorHAnsi"/>
          <w:color w:val="000000"/>
          <w:sz w:val="22"/>
          <w:szCs w:val="22"/>
          <w:lang w:val="en-US"/>
        </w:rPr>
        <w:t>1.3 Maksud dan Tujuan</w:t>
      </w:r>
    </w:p>
    <w:p>
      <w:pPr>
        <w:keepNext w:val="0"/>
        <w:keepLines w:val="0"/>
        <w:pageBreakBefore w:val="0"/>
        <w:kinsoku/>
        <w:wordWrap/>
        <w:topLinePunct w:val="0"/>
        <w:autoSpaceDE w:val="0"/>
        <w:autoSpaceDN w:val="0"/>
        <w:bidi w:val="0"/>
        <w:adjustRightInd w:val="0"/>
        <w:spacing w:line="264" w:lineRule="auto"/>
        <w:ind w:firstLine="567"/>
        <w:textAlignment w:val="auto"/>
        <w:rPr>
          <w:rFonts w:asciiTheme="majorHAnsi" w:hAnsiTheme="majorHAnsi"/>
          <w:sz w:val="22"/>
          <w:szCs w:val="22"/>
        </w:rPr>
      </w:pPr>
      <w:r>
        <w:rPr>
          <w:rFonts w:asciiTheme="majorHAnsi" w:hAnsiTheme="majorHAnsi"/>
          <w:sz w:val="22"/>
          <w:szCs w:val="22"/>
        </w:rPr>
        <w:t>Memuat penjelasan tentang maksud dan tujuan dari penyusunan Renstra Perangkat Daerah.</w:t>
      </w:r>
    </w:p>
    <w:p>
      <w:pPr>
        <w:keepNext w:val="0"/>
        <w:keepLines w:val="0"/>
        <w:pageBreakBefore w:val="0"/>
        <w:widowControl w:val="0"/>
        <w:kinsoku/>
        <w:wordWrap/>
        <w:overflowPunct w:val="0"/>
        <w:topLinePunct w:val="0"/>
        <w:autoSpaceDE w:val="0"/>
        <w:autoSpaceDN w:val="0"/>
        <w:bidi w:val="0"/>
        <w:adjustRightInd w:val="0"/>
        <w:snapToGrid w:val="0"/>
        <w:spacing w:line="264" w:lineRule="auto"/>
        <w:ind w:firstLine="0"/>
        <w:textAlignment w:val="auto"/>
        <w:rPr>
          <w:rFonts w:asciiTheme="majorHAnsi" w:hAnsiTheme="majorHAnsi"/>
          <w:color w:val="000000"/>
          <w:sz w:val="22"/>
          <w:szCs w:val="22"/>
          <w:lang w:val="en-US"/>
        </w:rPr>
      </w:pPr>
      <w:r>
        <w:rPr>
          <w:rFonts w:asciiTheme="majorHAnsi" w:hAnsiTheme="majorHAnsi"/>
          <w:color w:val="000000"/>
          <w:sz w:val="22"/>
          <w:szCs w:val="22"/>
          <w:lang w:val="en-US"/>
        </w:rPr>
        <w:t>1.4 Sistematika Penulisan</w:t>
      </w:r>
    </w:p>
    <w:p>
      <w:pPr>
        <w:pStyle w:val="28"/>
        <w:keepNext w:val="0"/>
        <w:keepLines w:val="0"/>
        <w:pageBreakBefore w:val="0"/>
        <w:tabs>
          <w:tab w:val="left" w:pos="567"/>
        </w:tabs>
        <w:kinsoku/>
        <w:wordWrap/>
        <w:topLinePunct w:val="0"/>
        <w:autoSpaceDE w:val="0"/>
        <w:autoSpaceDN w:val="0"/>
        <w:bidi w:val="0"/>
        <w:adjustRightInd w:val="0"/>
        <w:spacing w:after="240" w:line="264" w:lineRule="auto"/>
        <w:ind w:firstLine="567"/>
        <w:jc w:val="both"/>
        <w:textAlignment w:val="auto"/>
        <w:rPr>
          <w:rFonts w:cs="Times New Roman" w:asciiTheme="majorHAnsi" w:hAnsiTheme="majorHAnsi"/>
          <w:sz w:val="22"/>
          <w:szCs w:val="22"/>
        </w:rPr>
      </w:pPr>
      <w:r>
        <w:rPr>
          <w:rFonts w:cs="Times New Roman" w:asciiTheme="majorHAnsi" w:hAnsiTheme="majorHAnsi"/>
          <w:sz w:val="22"/>
          <w:szCs w:val="22"/>
        </w:rPr>
        <w:t>Menguraikan pokok bahasan dalam penulisan Renstra Perangkat Daerah, serta susunan garis besar isi dokumen.</w:t>
      </w:r>
    </w:p>
    <w:p>
      <w:pPr>
        <w:pStyle w:val="28"/>
        <w:pageBreakBefore w:val="0"/>
        <w:tabs>
          <w:tab w:val="left" w:pos="567"/>
        </w:tabs>
        <w:kinsoku/>
        <w:wordWrap/>
        <w:topLinePunct w:val="0"/>
        <w:autoSpaceDE w:val="0"/>
        <w:autoSpaceDN w:val="0"/>
        <w:bidi w:val="0"/>
        <w:adjustRightInd w:val="0"/>
        <w:spacing w:after="240" w:line="264" w:lineRule="auto"/>
        <w:jc w:val="both"/>
        <w:textAlignment w:val="auto"/>
        <w:rPr>
          <w:rFonts w:cs="Times New Roman" w:asciiTheme="majorHAnsi" w:hAnsiTheme="majorHAnsi"/>
          <w:b/>
          <w:sz w:val="22"/>
          <w:szCs w:val="22"/>
        </w:rPr>
      </w:pPr>
      <w:r>
        <w:rPr>
          <w:rFonts w:cs="Times New Roman" w:asciiTheme="majorHAnsi" w:hAnsiTheme="majorHAnsi"/>
          <w:b/>
          <w:sz w:val="22"/>
          <w:szCs w:val="22"/>
        </w:rPr>
        <w:t>BAB II GAMBARAN PELAYANAN PERANGKAT DAERAH</w:t>
      </w:r>
    </w:p>
    <w:p>
      <w:pPr>
        <w:pageBreakBefore w:val="0"/>
        <w:kinsoku/>
        <w:wordWrap/>
        <w:topLinePunct w:val="0"/>
        <w:autoSpaceDE w:val="0"/>
        <w:autoSpaceDN w:val="0"/>
        <w:bidi w:val="0"/>
        <w:adjustRightInd w:val="0"/>
        <w:spacing w:line="264" w:lineRule="auto"/>
        <w:ind w:firstLine="567"/>
        <w:textAlignment w:val="auto"/>
        <w:rPr>
          <w:rFonts w:asciiTheme="majorHAnsi" w:hAnsiTheme="majorHAnsi"/>
          <w:sz w:val="22"/>
          <w:szCs w:val="22"/>
        </w:rPr>
      </w:pPr>
      <w:r>
        <w:rPr>
          <w:rFonts w:asciiTheme="majorHAnsi" w:hAnsiTheme="majorHAnsi"/>
          <w:sz w:val="22"/>
          <w:szCs w:val="22"/>
        </w:rPr>
        <w:t>Memuat informasi tentang peran (tugas dan fungsi) Perangkat Daerah dalam penyelenggaraan urusan pemerintahan daerah, mengulas secara ringkas apa saja sumber daya yang dimiliki Perangkat Daerah dalam penyelenggaraan tugas dan fungsinya, mengemukakan capaian-capaian penting yang telah dihasilkan melalui pelaksanaan Renstra Perangkat Daerah periode sebelumnya, mengemukakan capaian program prioritas Perangkat Daerah yang telah dihasilkan melalui pelaksanaan RPJMD periode sebelumnya, dan mengulas hambatan-hambatan utama yang masih dihadapi dan dinilai perlu diatasi melalui Renstra Perangkat Daerah ini.</w:t>
      </w:r>
    </w:p>
    <w:p>
      <w:pPr>
        <w:keepNext w:val="0"/>
        <w:keepLines w:val="0"/>
        <w:pageBreakBefore w:val="0"/>
        <w:widowControl/>
        <w:kinsoku/>
        <w:wordWrap/>
        <w:overflowPunct/>
        <w:topLinePunct w:val="0"/>
        <w:autoSpaceDE w:val="0"/>
        <w:autoSpaceDN w:val="0"/>
        <w:bidi w:val="0"/>
        <w:adjustRightInd w:val="0"/>
        <w:snapToGrid/>
        <w:spacing w:line="264" w:lineRule="auto"/>
        <w:ind w:firstLine="0"/>
        <w:textAlignment w:val="auto"/>
        <w:rPr>
          <w:rFonts w:asciiTheme="majorHAnsi" w:hAnsiTheme="majorHAnsi"/>
          <w:sz w:val="22"/>
          <w:szCs w:val="22"/>
        </w:rPr>
      </w:pPr>
      <w:r>
        <w:rPr>
          <w:rFonts w:asciiTheme="majorHAnsi" w:hAnsiTheme="majorHAnsi"/>
          <w:sz w:val="22"/>
          <w:szCs w:val="22"/>
        </w:rPr>
        <w:t xml:space="preserve">2.1 Tugas, Fungsi, dan Struktur Organisasi Perangkat Daerah </w:t>
      </w:r>
    </w:p>
    <w:p>
      <w:pPr>
        <w:keepNext w:val="0"/>
        <w:keepLines w:val="0"/>
        <w:pageBreakBefore w:val="0"/>
        <w:widowControl/>
        <w:kinsoku/>
        <w:wordWrap/>
        <w:overflowPunct/>
        <w:topLinePunct w:val="0"/>
        <w:autoSpaceDE w:val="0"/>
        <w:autoSpaceDN w:val="0"/>
        <w:bidi w:val="0"/>
        <w:adjustRightInd w:val="0"/>
        <w:snapToGrid/>
        <w:spacing w:line="264" w:lineRule="auto"/>
        <w:ind w:firstLine="567"/>
        <w:textAlignment w:val="auto"/>
        <w:rPr>
          <w:rFonts w:asciiTheme="majorHAnsi" w:hAnsiTheme="majorHAnsi"/>
          <w:sz w:val="22"/>
          <w:szCs w:val="22"/>
        </w:rPr>
      </w:pPr>
      <w:r>
        <w:rPr>
          <w:rFonts w:asciiTheme="majorHAnsi" w:hAnsiTheme="majorHAnsi"/>
          <w:sz w:val="22"/>
          <w:szCs w:val="22"/>
        </w:rPr>
        <w:t>Memuat penjelasan umum tentang dasar hukum pembentukan Perangkat Daerah, struktur organisasi Perangkat Daerah, serta uraian tugas dan fungsi sampai dengan satu eselon dibawah kepala Perangkat Daerah. Uraian tentang struktur organisasi Perangkat Daerah ditujukan untuk menunjukkan organisasi, jumlah personil, dan tata laksana Perangkat Daerah (proses, prosedur, mekanisme).</w:t>
      </w:r>
    </w:p>
    <w:p>
      <w:pPr>
        <w:keepNext w:val="0"/>
        <w:keepLines w:val="0"/>
        <w:pageBreakBefore w:val="0"/>
        <w:widowControl/>
        <w:kinsoku/>
        <w:wordWrap/>
        <w:overflowPunct/>
        <w:topLinePunct w:val="0"/>
        <w:autoSpaceDE w:val="0"/>
        <w:autoSpaceDN w:val="0"/>
        <w:bidi w:val="0"/>
        <w:adjustRightInd w:val="0"/>
        <w:snapToGrid/>
        <w:spacing w:line="264" w:lineRule="auto"/>
        <w:ind w:firstLine="0"/>
        <w:textAlignment w:val="auto"/>
        <w:rPr>
          <w:rFonts w:asciiTheme="majorHAnsi" w:hAnsiTheme="majorHAnsi"/>
          <w:sz w:val="22"/>
          <w:szCs w:val="22"/>
        </w:rPr>
      </w:pPr>
      <w:r>
        <w:rPr>
          <w:rFonts w:asciiTheme="majorHAnsi" w:hAnsiTheme="majorHAnsi"/>
          <w:sz w:val="22"/>
          <w:szCs w:val="22"/>
        </w:rPr>
        <w:t xml:space="preserve">2.2 Sumber Daya Perangkat Daerah </w:t>
      </w:r>
    </w:p>
    <w:p>
      <w:pPr>
        <w:keepNext w:val="0"/>
        <w:keepLines w:val="0"/>
        <w:pageBreakBefore w:val="0"/>
        <w:widowControl/>
        <w:kinsoku/>
        <w:wordWrap/>
        <w:overflowPunct/>
        <w:topLinePunct w:val="0"/>
        <w:autoSpaceDE w:val="0"/>
        <w:autoSpaceDN w:val="0"/>
        <w:bidi w:val="0"/>
        <w:adjustRightInd w:val="0"/>
        <w:snapToGrid/>
        <w:spacing w:line="264" w:lineRule="auto"/>
        <w:ind w:firstLine="567"/>
        <w:textAlignment w:val="auto"/>
        <w:rPr>
          <w:rFonts w:asciiTheme="majorHAnsi" w:hAnsiTheme="majorHAnsi"/>
          <w:sz w:val="22"/>
          <w:szCs w:val="22"/>
        </w:rPr>
      </w:pPr>
      <w:r>
        <w:rPr>
          <w:rFonts w:asciiTheme="majorHAnsi" w:hAnsiTheme="majorHAnsi"/>
          <w:sz w:val="22"/>
          <w:szCs w:val="22"/>
        </w:rPr>
        <w:t>Memuat penjelasan ringkas tentang macam sumber daya yang dimiliki Perangkat Daerah dalam menjalankan tugas dan fungsinya, mencakup sumber daya manusia, aset/modal, dan unit usaha yang masih operasional.</w:t>
      </w:r>
    </w:p>
    <w:p>
      <w:pPr>
        <w:ind w:firstLine="0"/>
        <w:rPr>
          <w:rFonts w:asciiTheme="majorHAnsi" w:hAnsiTheme="majorHAnsi"/>
          <w:sz w:val="22"/>
          <w:szCs w:val="22"/>
        </w:rPr>
      </w:pPr>
      <w:r>
        <w:rPr>
          <w:rFonts w:asciiTheme="majorHAnsi" w:hAnsiTheme="majorHAnsi"/>
          <w:sz w:val="22"/>
          <w:szCs w:val="22"/>
        </w:rPr>
        <w:t xml:space="preserve">2.3 Kinerja Pelayanan Perangkat Daerah </w:t>
      </w:r>
    </w:p>
    <w:p>
      <w:pPr>
        <w:ind w:firstLine="567"/>
        <w:rPr>
          <w:rFonts w:asciiTheme="majorHAnsi" w:hAnsiTheme="majorHAnsi"/>
          <w:sz w:val="22"/>
          <w:szCs w:val="22"/>
        </w:rPr>
      </w:pPr>
      <w:r>
        <w:rPr>
          <w:rFonts w:asciiTheme="majorHAnsi" w:hAnsiTheme="majorHAnsi"/>
          <w:sz w:val="22"/>
          <w:szCs w:val="22"/>
        </w:rPr>
        <w:t>Bagian ini menunjukkan tingkat capaian kinerja Perangkat Daerah berdasarkan sasaran/target Renstra Perangkat Daerah periode sebelumnya, menurut SPM untuk urusan wajib, dan/atau indikator kinerja pelayanan Perangkat Daerah dan/atau indikator lainnya seperti MDG’s atau indikator yang telah diratifikasi oleh pemerintah yang menggambarkan potensi dan permasalahan pelayanan Perangkat Daerah ditinjau dari kinerja pelayanan periode sebelumnya serta menggambarkan potensi dan permasalahan pendanaan pelayanan Perangkat Daerah.</w:t>
      </w:r>
    </w:p>
    <w:p>
      <w:pPr>
        <w:ind w:firstLine="0"/>
        <w:rPr>
          <w:rFonts w:asciiTheme="majorHAnsi" w:hAnsiTheme="majorHAnsi"/>
          <w:sz w:val="22"/>
          <w:szCs w:val="22"/>
        </w:rPr>
      </w:pPr>
      <w:r>
        <w:rPr>
          <w:rFonts w:asciiTheme="majorHAnsi" w:hAnsiTheme="majorHAnsi"/>
          <w:sz w:val="22"/>
          <w:szCs w:val="22"/>
        </w:rPr>
        <w:t xml:space="preserve">2.4 Tantangan dan Peluang Pengembangan Pelayanan Perangkat Daerah </w:t>
      </w:r>
    </w:p>
    <w:p>
      <w:pPr>
        <w:ind w:firstLine="567"/>
        <w:rPr>
          <w:rFonts w:asciiTheme="majorHAnsi" w:hAnsiTheme="majorHAnsi"/>
          <w:sz w:val="22"/>
          <w:szCs w:val="22"/>
        </w:rPr>
      </w:pPr>
      <w:r>
        <w:rPr>
          <w:rFonts w:asciiTheme="majorHAnsi" w:hAnsiTheme="majorHAnsi"/>
          <w:sz w:val="22"/>
          <w:szCs w:val="22"/>
        </w:rPr>
        <w:t>Bagian ini mengemukakan hasil analisis terhadap Renstra K/L dan Renstra Perangkat Daerah kabupaten/kota (untuk provinsi) dan Renstra Perangkat Daerah provinsi (untuk kabupaten/kota), hasil telaahan terhadap RTRW, dan hasil analisis terhadap KLHS yang berimplikasi sebagai tantangan dan peluang bagi pengembangan pelayanan Perangkat Daerah pada lima tahun mendatang. Bagian ini mengemukakan macam pelayanan, perkiraan besaran kebutuhan pelayanan, dan arahan lokasi pengembangan pelayanan yang dibutuhkan.</w:t>
      </w:r>
    </w:p>
    <w:p>
      <w:pPr>
        <w:pStyle w:val="28"/>
        <w:tabs>
          <w:tab w:val="left" w:pos="567"/>
        </w:tabs>
        <w:spacing w:after="240" w:line="276" w:lineRule="auto"/>
        <w:jc w:val="both"/>
        <w:rPr>
          <w:rFonts w:cs="Times New Roman" w:asciiTheme="majorHAnsi" w:hAnsiTheme="majorHAnsi"/>
          <w:b/>
          <w:sz w:val="22"/>
          <w:szCs w:val="22"/>
        </w:rPr>
      </w:pPr>
      <w:r>
        <w:rPr>
          <w:rFonts w:cs="Times New Roman" w:asciiTheme="majorHAnsi" w:hAnsiTheme="majorHAnsi"/>
          <w:b/>
          <w:sz w:val="22"/>
          <w:szCs w:val="22"/>
        </w:rPr>
        <w:t xml:space="preserve">BAB III PERMASALAHAN DAN ISU-ISU STRATEGIS PERANGKAT DAERAH </w:t>
      </w:r>
    </w:p>
    <w:p>
      <w:pPr>
        <w:pStyle w:val="28"/>
        <w:tabs>
          <w:tab w:val="left" w:pos="567"/>
        </w:tabs>
        <w:spacing w:after="240" w:line="276" w:lineRule="auto"/>
        <w:jc w:val="both"/>
        <w:rPr>
          <w:rFonts w:cs="Times New Roman" w:asciiTheme="majorHAnsi" w:hAnsiTheme="majorHAnsi"/>
          <w:sz w:val="22"/>
          <w:szCs w:val="22"/>
        </w:rPr>
      </w:pPr>
      <w:r>
        <w:rPr>
          <w:rFonts w:cs="Times New Roman" w:asciiTheme="majorHAnsi" w:hAnsiTheme="majorHAnsi"/>
          <w:sz w:val="22"/>
          <w:szCs w:val="22"/>
        </w:rPr>
        <w:t>3.1 Identifikasi Permasalahan Berdasarkan Tugas dan Fungsi Pelayanan Perangkat Daerah</w:t>
      </w:r>
    </w:p>
    <w:p>
      <w:pPr>
        <w:pStyle w:val="28"/>
        <w:tabs>
          <w:tab w:val="left" w:pos="567"/>
        </w:tabs>
        <w:spacing w:after="240" w:line="276" w:lineRule="auto"/>
        <w:ind w:firstLine="567"/>
        <w:jc w:val="both"/>
        <w:rPr>
          <w:rFonts w:eastAsia="Times New Roman" w:cs="Times New Roman" w:asciiTheme="majorHAnsi" w:hAnsiTheme="majorHAnsi"/>
          <w:color w:val="auto"/>
          <w:sz w:val="22"/>
          <w:szCs w:val="22"/>
          <w:lang w:eastAsia="en-US"/>
        </w:rPr>
      </w:pPr>
      <w:r>
        <w:rPr>
          <w:rFonts w:eastAsia="Times New Roman" w:cs="Times New Roman" w:asciiTheme="majorHAnsi" w:hAnsiTheme="majorHAnsi"/>
          <w:color w:val="auto"/>
          <w:sz w:val="22"/>
          <w:szCs w:val="22"/>
          <w:lang w:eastAsia="en-US"/>
        </w:rPr>
        <w:t xml:space="preserve">Pada bagian ini dikemukakan permasalahan-permasalahan pelayanan Perangkat Daerah beserta faktor-faktor yang mempengaruhinya. </w:t>
      </w:r>
    </w:p>
    <w:p>
      <w:pPr>
        <w:ind w:firstLine="0"/>
        <w:rPr>
          <w:rFonts w:asciiTheme="majorHAnsi" w:hAnsiTheme="majorHAnsi"/>
          <w:sz w:val="22"/>
          <w:szCs w:val="22"/>
        </w:rPr>
      </w:pPr>
      <w:r>
        <w:rPr>
          <w:rFonts w:asciiTheme="majorHAnsi" w:hAnsiTheme="majorHAnsi"/>
          <w:sz w:val="22"/>
          <w:szCs w:val="22"/>
        </w:rPr>
        <w:t xml:space="preserve">3.2 Telaahan Visi, Misi, dan Program Kepala Daerah dan Wakil Kepala Daerah Terpilih </w:t>
      </w:r>
    </w:p>
    <w:p>
      <w:pPr>
        <w:ind w:firstLine="567"/>
        <w:rPr>
          <w:rFonts w:asciiTheme="majorHAnsi" w:hAnsiTheme="majorHAnsi"/>
          <w:sz w:val="22"/>
          <w:szCs w:val="22"/>
        </w:rPr>
      </w:pPr>
      <w:r>
        <w:rPr>
          <w:rFonts w:asciiTheme="majorHAnsi" w:hAnsiTheme="majorHAnsi"/>
          <w:sz w:val="22"/>
          <w:szCs w:val="22"/>
        </w:rPr>
        <w:t>Bagian ini mengemukakan apa saja tugas dan fungsi Perangkat Daerah yang terkait dengan visi, misi, serta program kepala daerah dan wakil kepala daerah terpilih. Selanjutnya berdasarkan identifikasi permasalahan pelayanan Perangkat Daerah, dipaparkan apa saja faktor-faktor penghambat dan pendorong pelayanan Perangkat Daerah yang dapat mempengaruhi pencapaian visi dan misi kepala daerah dan wakil kepala daerah tersebut. Faktor-faktor inilah yang kemudian menjadi salah satu bahan perumusan isu strategis pelayanan Perangkat Daerah.</w:t>
      </w:r>
    </w:p>
    <w:p>
      <w:pPr>
        <w:ind w:firstLine="0"/>
        <w:rPr>
          <w:rFonts w:asciiTheme="majorHAnsi" w:hAnsiTheme="majorHAnsi"/>
          <w:sz w:val="22"/>
          <w:szCs w:val="22"/>
          <w:lang w:val="en-US"/>
        </w:rPr>
      </w:pPr>
      <w:r>
        <w:rPr>
          <w:rFonts w:asciiTheme="majorHAnsi" w:hAnsiTheme="majorHAnsi"/>
          <w:sz w:val="22"/>
          <w:szCs w:val="22"/>
        </w:rPr>
        <w:t xml:space="preserve">3.3  Telaahan Renstra K/L dan Renstra </w:t>
      </w:r>
      <w:r>
        <w:rPr>
          <w:rFonts w:asciiTheme="majorHAnsi" w:hAnsiTheme="majorHAnsi"/>
          <w:sz w:val="22"/>
          <w:szCs w:val="22"/>
          <w:lang w:val="en-US"/>
        </w:rPr>
        <w:t>Kab/Kota</w:t>
      </w:r>
    </w:p>
    <w:p>
      <w:pPr>
        <w:ind w:firstLine="567"/>
        <w:rPr>
          <w:rFonts w:asciiTheme="majorHAnsi" w:hAnsiTheme="majorHAnsi"/>
          <w:sz w:val="22"/>
          <w:szCs w:val="22"/>
          <w:lang w:val="en-US"/>
        </w:rPr>
      </w:pPr>
      <w:r>
        <w:rPr>
          <w:rFonts w:asciiTheme="majorHAnsi" w:hAnsiTheme="majorHAnsi"/>
          <w:sz w:val="22"/>
          <w:szCs w:val="22"/>
        </w:rPr>
        <w:t>Bagian ini mengemukakan apa saja faktor-faktor penghambat ataupun faktor-faktor pendorong dari pelayanan Perangkat Daerah yang mempengaruhi permasalahan pelayanan Perangkat Daerah ditinjau dari sasaran jangka menengah Renstra K/L ataupun Renstra Perangkat Daerah provinsi/kabupaten/kota.</w:t>
      </w:r>
    </w:p>
    <w:p>
      <w:pPr>
        <w:ind w:firstLine="0"/>
        <w:rPr>
          <w:rFonts w:asciiTheme="majorHAnsi" w:hAnsiTheme="majorHAnsi"/>
          <w:sz w:val="22"/>
          <w:szCs w:val="22"/>
        </w:rPr>
      </w:pPr>
      <w:r>
        <w:rPr>
          <w:rFonts w:asciiTheme="majorHAnsi" w:hAnsiTheme="majorHAnsi"/>
          <w:sz w:val="22"/>
          <w:szCs w:val="22"/>
        </w:rPr>
        <w:t xml:space="preserve">3.4 Telaahan Rencana Tata Ruang Wilayah dan Kajian Lingkungan Hidup Strategis </w:t>
      </w:r>
    </w:p>
    <w:p>
      <w:pPr>
        <w:ind w:firstLine="567"/>
        <w:rPr>
          <w:rFonts w:asciiTheme="majorHAnsi" w:hAnsiTheme="majorHAnsi"/>
          <w:sz w:val="22"/>
          <w:szCs w:val="22"/>
        </w:rPr>
      </w:pPr>
      <w:r>
        <w:rPr>
          <w:rFonts w:asciiTheme="majorHAnsi" w:hAnsiTheme="majorHAnsi"/>
          <w:sz w:val="22"/>
          <w:szCs w:val="22"/>
        </w:rPr>
        <w:t>Pada bagian ini dikemukakan apa saja faktor-faktor penghambat dan pendorong dari pelayanan Perangkat Daerah yang mempengaruhi permasalahan pelayanan Perangkat Daerah ditinjau dari implikasi RTRW dan KLHS.</w:t>
      </w:r>
    </w:p>
    <w:p>
      <w:pPr>
        <w:ind w:firstLine="567"/>
        <w:rPr>
          <w:rFonts w:asciiTheme="majorHAnsi" w:hAnsiTheme="majorHAnsi"/>
          <w:sz w:val="22"/>
          <w:szCs w:val="22"/>
        </w:rPr>
      </w:pPr>
    </w:p>
    <w:p>
      <w:pPr>
        <w:ind w:firstLine="567"/>
        <w:rPr>
          <w:rFonts w:asciiTheme="majorHAnsi" w:hAnsiTheme="majorHAnsi"/>
          <w:sz w:val="22"/>
          <w:szCs w:val="22"/>
          <w:lang w:val="en-US"/>
        </w:rPr>
      </w:pPr>
    </w:p>
    <w:p>
      <w:pPr>
        <w:ind w:firstLine="0"/>
        <w:rPr>
          <w:rFonts w:asciiTheme="majorHAnsi" w:hAnsiTheme="majorHAnsi"/>
          <w:sz w:val="22"/>
          <w:szCs w:val="22"/>
        </w:rPr>
      </w:pPr>
      <w:r>
        <w:rPr>
          <w:rFonts w:asciiTheme="majorHAnsi" w:hAnsiTheme="majorHAnsi"/>
          <w:sz w:val="22"/>
          <w:szCs w:val="22"/>
        </w:rPr>
        <w:t xml:space="preserve">3.5 Penentuan Isu-isu Strategis </w:t>
      </w:r>
    </w:p>
    <w:p>
      <w:pPr>
        <w:ind w:firstLine="567"/>
        <w:rPr>
          <w:rFonts w:asciiTheme="majorHAnsi" w:hAnsiTheme="majorHAnsi"/>
          <w:sz w:val="22"/>
          <w:szCs w:val="22"/>
        </w:rPr>
      </w:pPr>
      <w:r>
        <w:rPr>
          <w:rFonts w:asciiTheme="majorHAnsi" w:hAnsiTheme="majorHAnsi"/>
          <w:sz w:val="22"/>
          <w:szCs w:val="22"/>
        </w:rPr>
        <w:t xml:space="preserve">Pada bagian ini dikemukakan apa saja faktor-faktor penghambat dan pendorong dari pelayanan Perangkat Daerah yang mempengaruhi permasalahan pelayanan Perangkat Daerah ditinjau dari implikasi RTRW dan KLHS. </w:t>
      </w:r>
    </w:p>
    <w:p>
      <w:pPr>
        <w:widowControl w:val="0"/>
        <w:overflowPunct w:val="0"/>
        <w:snapToGrid w:val="0"/>
        <w:spacing w:line="240" w:lineRule="auto"/>
        <w:ind w:firstLine="709"/>
        <w:rPr>
          <w:rFonts w:asciiTheme="majorHAnsi" w:hAnsiTheme="majorHAnsi"/>
          <w:sz w:val="4"/>
          <w:szCs w:val="4"/>
        </w:rPr>
      </w:pPr>
    </w:p>
    <w:p>
      <w:pPr>
        <w:widowControl w:val="0"/>
        <w:overflowPunct w:val="0"/>
        <w:snapToGrid w:val="0"/>
        <w:spacing w:line="240" w:lineRule="auto"/>
        <w:ind w:firstLine="709"/>
        <w:rPr>
          <w:rFonts w:asciiTheme="majorHAnsi" w:hAnsiTheme="majorHAnsi"/>
          <w:sz w:val="22"/>
          <w:szCs w:val="22"/>
        </w:rPr>
      </w:pPr>
      <w:r>
        <w:rPr>
          <w:rFonts w:asciiTheme="majorHAnsi" w:hAnsiTheme="majorHAnsi"/>
          <w:sz w:val="22"/>
          <w:szCs w:val="22"/>
        </w:rPr>
        <w:t xml:space="preserve">Pada bagian ini direview kembali faktor-faktor dari pelayanan Perangkat Daerah yang mempengaruhi permasalahan pelayanan Perangkat Daerah ditinjau dari: </w:t>
      </w:r>
    </w:p>
    <w:p>
      <w:pPr>
        <w:widowControl w:val="0"/>
        <w:overflowPunct w:val="0"/>
        <w:snapToGrid w:val="0"/>
        <w:spacing w:line="240" w:lineRule="auto"/>
        <w:ind w:left="284" w:hanging="284"/>
        <w:rPr>
          <w:rFonts w:asciiTheme="majorHAnsi" w:hAnsiTheme="majorHAnsi"/>
          <w:sz w:val="22"/>
          <w:szCs w:val="22"/>
        </w:rPr>
      </w:pPr>
      <w:r>
        <w:rPr>
          <w:rFonts w:asciiTheme="majorHAnsi" w:hAnsiTheme="majorHAnsi"/>
          <w:sz w:val="22"/>
          <w:szCs w:val="22"/>
        </w:rPr>
        <w:t xml:space="preserve">1. gambaran pelayanan Perangkat Daerah; </w:t>
      </w:r>
    </w:p>
    <w:p>
      <w:pPr>
        <w:widowControl w:val="0"/>
        <w:overflowPunct w:val="0"/>
        <w:snapToGrid w:val="0"/>
        <w:spacing w:line="240" w:lineRule="auto"/>
        <w:ind w:left="284" w:hanging="284"/>
        <w:rPr>
          <w:rFonts w:asciiTheme="majorHAnsi" w:hAnsiTheme="majorHAnsi"/>
          <w:sz w:val="22"/>
          <w:szCs w:val="22"/>
        </w:rPr>
      </w:pPr>
      <w:r>
        <w:rPr>
          <w:rFonts w:asciiTheme="majorHAnsi" w:hAnsiTheme="majorHAnsi"/>
          <w:sz w:val="22"/>
          <w:szCs w:val="22"/>
        </w:rPr>
        <w:t xml:space="preserve">2. sasaran jangka menengah pada Renstra K/L; </w:t>
      </w:r>
    </w:p>
    <w:p>
      <w:pPr>
        <w:widowControl w:val="0"/>
        <w:overflowPunct w:val="0"/>
        <w:snapToGrid w:val="0"/>
        <w:spacing w:line="240" w:lineRule="auto"/>
        <w:ind w:left="284" w:hanging="284"/>
        <w:rPr>
          <w:rFonts w:asciiTheme="majorHAnsi" w:hAnsiTheme="majorHAnsi"/>
          <w:sz w:val="22"/>
          <w:szCs w:val="22"/>
        </w:rPr>
      </w:pPr>
      <w:r>
        <w:rPr>
          <w:rFonts w:asciiTheme="majorHAnsi" w:hAnsiTheme="majorHAnsi"/>
          <w:sz w:val="22"/>
          <w:szCs w:val="22"/>
        </w:rPr>
        <w:t xml:space="preserve">3. sasaran jangka menengah dari Renstra Perangkat Daerah provinsi/ kabupaten/kota; </w:t>
      </w:r>
    </w:p>
    <w:p>
      <w:pPr>
        <w:widowControl w:val="0"/>
        <w:overflowPunct w:val="0"/>
        <w:snapToGrid w:val="0"/>
        <w:spacing w:line="240" w:lineRule="auto"/>
        <w:ind w:left="284" w:hanging="284"/>
        <w:rPr>
          <w:rFonts w:asciiTheme="majorHAnsi" w:hAnsiTheme="majorHAnsi"/>
          <w:sz w:val="22"/>
          <w:szCs w:val="22"/>
        </w:rPr>
      </w:pPr>
      <w:r>
        <w:rPr>
          <w:rFonts w:asciiTheme="majorHAnsi" w:hAnsiTheme="majorHAnsi"/>
          <w:sz w:val="22"/>
          <w:szCs w:val="22"/>
        </w:rPr>
        <w:t xml:space="preserve">4. implikasi RTRW bagi pelayanan Perangkat Daerah; dan </w:t>
      </w:r>
    </w:p>
    <w:p>
      <w:pPr>
        <w:widowControl w:val="0"/>
        <w:overflowPunct w:val="0"/>
        <w:snapToGrid w:val="0"/>
        <w:spacing w:line="240" w:lineRule="auto"/>
        <w:ind w:left="284" w:hanging="284"/>
        <w:rPr>
          <w:rFonts w:asciiTheme="majorHAnsi" w:hAnsiTheme="majorHAnsi"/>
          <w:sz w:val="22"/>
          <w:szCs w:val="22"/>
        </w:rPr>
      </w:pPr>
      <w:r>
        <w:rPr>
          <w:rFonts w:asciiTheme="majorHAnsi" w:hAnsiTheme="majorHAnsi"/>
          <w:sz w:val="22"/>
          <w:szCs w:val="22"/>
        </w:rPr>
        <w:t xml:space="preserve">5. implikasi KLHS bagi pelayanan Perangkat Daerah. </w:t>
      </w:r>
    </w:p>
    <w:p>
      <w:pPr>
        <w:ind w:firstLine="567"/>
        <w:rPr>
          <w:rFonts w:asciiTheme="majorHAnsi" w:hAnsiTheme="majorHAnsi"/>
          <w:sz w:val="4"/>
          <w:szCs w:val="4"/>
        </w:rPr>
      </w:pPr>
    </w:p>
    <w:p>
      <w:pPr>
        <w:ind w:firstLine="567"/>
        <w:rPr>
          <w:rFonts w:asciiTheme="majorHAnsi" w:hAnsiTheme="majorHAnsi"/>
          <w:sz w:val="22"/>
          <w:szCs w:val="22"/>
        </w:rPr>
      </w:pPr>
      <w:r>
        <w:rPr>
          <w:rFonts w:asciiTheme="majorHAnsi" w:hAnsiTheme="majorHAnsi"/>
          <w:sz w:val="22"/>
          <w:szCs w:val="22"/>
        </w:rPr>
        <w:t>Selanjutnya dikemukakan metoda penentuan isu-isu strategis dan hasil penentuan isu-isu strategis tersebut. Dengan demikian, pada bagian ini diperoleh informasi tentang apa saja isu strategis yang akan ditangani melalui Renstra Perangkat Daerah tahun rencana.</w:t>
      </w:r>
    </w:p>
    <w:p>
      <w:pPr>
        <w:pStyle w:val="28"/>
        <w:tabs>
          <w:tab w:val="left" w:pos="567"/>
        </w:tabs>
        <w:spacing w:after="240" w:line="276" w:lineRule="auto"/>
        <w:jc w:val="both"/>
        <w:rPr>
          <w:rFonts w:cs="Times New Roman" w:asciiTheme="majorHAnsi" w:hAnsiTheme="majorHAnsi"/>
          <w:b/>
          <w:sz w:val="22"/>
          <w:szCs w:val="22"/>
        </w:rPr>
      </w:pPr>
      <w:r>
        <w:rPr>
          <w:rFonts w:cs="Times New Roman" w:asciiTheme="majorHAnsi" w:hAnsiTheme="majorHAnsi"/>
          <w:b/>
          <w:sz w:val="22"/>
          <w:szCs w:val="22"/>
        </w:rPr>
        <w:t xml:space="preserve">BAB IV TUJUAN DAN SASARAN </w:t>
      </w:r>
    </w:p>
    <w:p>
      <w:pPr>
        <w:pStyle w:val="28"/>
        <w:tabs>
          <w:tab w:val="left" w:pos="567"/>
        </w:tabs>
        <w:spacing w:after="240" w:line="276" w:lineRule="auto"/>
        <w:ind w:firstLine="567"/>
        <w:jc w:val="both"/>
        <w:rPr>
          <w:rFonts w:eastAsia="Times New Roman" w:cs="Times New Roman" w:asciiTheme="majorHAnsi" w:hAnsiTheme="majorHAnsi"/>
          <w:color w:val="auto"/>
          <w:sz w:val="22"/>
          <w:szCs w:val="22"/>
          <w:lang w:val="en-US" w:eastAsia="en-US"/>
        </w:rPr>
      </w:pPr>
      <w:r>
        <w:rPr>
          <w:rFonts w:eastAsia="Times New Roman" w:cs="Times New Roman" w:asciiTheme="majorHAnsi" w:hAnsiTheme="majorHAnsi"/>
          <w:color w:val="auto"/>
          <w:sz w:val="22"/>
          <w:szCs w:val="22"/>
          <w:lang w:eastAsia="en-US"/>
        </w:rPr>
        <w:t xml:space="preserve">Pada bagian ini dikemukakan rumusan pernyataan tujuan dan sasaran jangka menengah Perangkat Daerah. </w:t>
      </w:r>
    </w:p>
    <w:p>
      <w:pPr>
        <w:spacing w:after="0" w:line="240" w:lineRule="auto"/>
        <w:ind w:firstLine="0"/>
        <w:rPr>
          <w:rFonts w:cs="Bookman Old Style" w:asciiTheme="majorHAnsi" w:hAnsiTheme="majorHAnsi"/>
          <w:b/>
          <w:color w:val="000000"/>
          <w:sz w:val="22"/>
          <w:szCs w:val="22"/>
          <w:lang w:val="en-US"/>
        </w:rPr>
      </w:pPr>
      <w:r>
        <w:rPr>
          <w:rFonts w:asciiTheme="majorHAnsi" w:hAnsiTheme="majorHAnsi"/>
          <w:b/>
          <w:sz w:val="22"/>
          <w:szCs w:val="22"/>
        </w:rPr>
        <w:t>BAB V STRATEGI DAN ARAH KEBIJAKAN</w:t>
      </w:r>
    </w:p>
    <w:p>
      <w:pPr>
        <w:spacing w:after="0" w:line="240" w:lineRule="auto"/>
        <w:rPr>
          <w:rFonts w:asciiTheme="majorHAnsi" w:hAnsiTheme="majorHAnsi"/>
          <w:sz w:val="22"/>
          <w:szCs w:val="22"/>
          <w:lang w:val="en-US"/>
        </w:rPr>
      </w:pPr>
    </w:p>
    <w:p>
      <w:pPr>
        <w:pStyle w:val="28"/>
        <w:tabs>
          <w:tab w:val="left" w:pos="567"/>
        </w:tabs>
        <w:spacing w:after="240" w:line="276" w:lineRule="auto"/>
        <w:ind w:firstLine="567"/>
        <w:jc w:val="both"/>
        <w:rPr>
          <w:rFonts w:eastAsia="Times New Roman" w:cs="Times New Roman" w:asciiTheme="majorHAnsi" w:hAnsiTheme="majorHAnsi"/>
          <w:color w:val="auto"/>
          <w:sz w:val="22"/>
          <w:szCs w:val="22"/>
          <w:lang w:val="en-US" w:eastAsia="en-US"/>
        </w:rPr>
      </w:pPr>
      <w:r>
        <w:rPr>
          <w:rFonts w:eastAsia="Times New Roman" w:cs="Times New Roman" w:asciiTheme="majorHAnsi" w:hAnsiTheme="majorHAnsi"/>
          <w:color w:val="auto"/>
          <w:sz w:val="22"/>
          <w:szCs w:val="22"/>
          <w:lang w:eastAsia="en-US"/>
        </w:rPr>
        <w:t>Pada bagian ini dikemukakan rumusan pernyataan strategi dan arah kebijakan Perangkat Daerah dalam lima tahun mendatang yang dapat dapat menunjukkan relevansi dan konsistensi antar pernyataan visi dan misi RPJMD periode berkenaan dengan tujuan, sasaran, strategi, dan arah kebijakan Perangkat Daerah. Jika terdapat pernyataan strategi atau arah kebijakan yang tidak relevan dan tidak konsisten dengan pernyataan lainnya, maka diperlukan perbaikan dalam proses perumusan strategi dan arah kebijakan tersebut.</w:t>
      </w:r>
    </w:p>
    <w:p>
      <w:pPr>
        <w:spacing w:after="0" w:line="240" w:lineRule="auto"/>
        <w:ind w:firstLine="0"/>
        <w:rPr>
          <w:rFonts w:asciiTheme="majorHAnsi" w:hAnsiTheme="majorHAnsi"/>
          <w:b/>
          <w:sz w:val="22"/>
          <w:szCs w:val="22"/>
        </w:rPr>
      </w:pPr>
      <w:r>
        <w:rPr>
          <w:rFonts w:asciiTheme="majorHAnsi" w:hAnsiTheme="majorHAnsi"/>
          <w:b/>
          <w:sz w:val="22"/>
          <w:szCs w:val="22"/>
        </w:rPr>
        <w:t xml:space="preserve">BAB VI RENCANA PROGRAM DAN KEGIATAN SERTA PENDANAAN </w:t>
      </w:r>
    </w:p>
    <w:p>
      <w:pPr>
        <w:spacing w:after="0" w:line="240" w:lineRule="auto"/>
        <w:ind w:firstLine="0"/>
        <w:rPr>
          <w:rFonts w:asciiTheme="majorHAnsi" w:hAnsiTheme="majorHAnsi"/>
          <w:b/>
          <w:sz w:val="22"/>
          <w:szCs w:val="22"/>
        </w:rPr>
      </w:pPr>
    </w:p>
    <w:p>
      <w:pPr>
        <w:spacing w:after="0" w:line="240" w:lineRule="auto"/>
        <w:ind w:firstLine="567"/>
        <w:rPr>
          <w:rFonts w:asciiTheme="majorHAnsi" w:hAnsiTheme="majorHAnsi"/>
          <w:sz w:val="22"/>
          <w:szCs w:val="22"/>
        </w:rPr>
      </w:pPr>
      <w:r>
        <w:rPr>
          <w:rFonts w:asciiTheme="majorHAnsi" w:hAnsiTheme="majorHAnsi"/>
          <w:sz w:val="22"/>
          <w:szCs w:val="22"/>
        </w:rPr>
        <w:t xml:space="preserve">Pada bagian ini dikemukakan rencana program dan kegiatan, indikator kinerja, kelompok sasaran, dan pendanaan indikatif. </w:t>
      </w:r>
    </w:p>
    <w:p>
      <w:pPr>
        <w:spacing w:after="0" w:line="240" w:lineRule="auto"/>
        <w:rPr>
          <w:rFonts w:asciiTheme="majorHAnsi" w:hAnsiTheme="majorHAnsi"/>
          <w:sz w:val="22"/>
          <w:szCs w:val="22"/>
          <w:lang w:val="en-US"/>
        </w:rPr>
      </w:pPr>
    </w:p>
    <w:p>
      <w:pPr>
        <w:spacing w:after="0" w:line="240" w:lineRule="auto"/>
        <w:ind w:firstLine="0"/>
        <w:rPr>
          <w:rFonts w:asciiTheme="majorHAnsi" w:hAnsiTheme="majorHAnsi"/>
          <w:b/>
          <w:sz w:val="22"/>
          <w:szCs w:val="22"/>
        </w:rPr>
      </w:pPr>
      <w:r>
        <w:rPr>
          <w:rFonts w:asciiTheme="majorHAnsi" w:hAnsiTheme="majorHAnsi"/>
          <w:b/>
          <w:sz w:val="22"/>
          <w:szCs w:val="22"/>
        </w:rPr>
        <w:t xml:space="preserve">BAB VII KINERJA PENYELENGGARAAN BIDANG URUSAN </w:t>
      </w:r>
    </w:p>
    <w:p>
      <w:pPr>
        <w:spacing w:after="0" w:line="240" w:lineRule="auto"/>
        <w:ind w:firstLine="0"/>
        <w:rPr>
          <w:rFonts w:asciiTheme="majorHAnsi" w:hAnsiTheme="majorHAnsi"/>
          <w:b/>
          <w:sz w:val="10"/>
          <w:szCs w:val="10"/>
        </w:rPr>
      </w:pPr>
    </w:p>
    <w:p>
      <w:pPr>
        <w:spacing w:after="0" w:line="240" w:lineRule="auto"/>
        <w:ind w:firstLine="567"/>
        <w:rPr>
          <w:rFonts w:asciiTheme="majorHAnsi" w:hAnsiTheme="majorHAnsi"/>
          <w:sz w:val="22"/>
          <w:szCs w:val="22"/>
        </w:rPr>
      </w:pPr>
      <w:r>
        <w:rPr>
          <w:rFonts w:asciiTheme="majorHAnsi" w:hAnsiTheme="majorHAnsi"/>
          <w:sz w:val="22"/>
          <w:szCs w:val="22"/>
        </w:rPr>
        <w:t xml:space="preserve">Pada bagian ini dikemukakan indikator kinerja Perangkat Daerah yang secara langsung menunjukkan kinerja yang akan dicapai Perangkat Daerah dalam lima tahun mendatang sebagai komitmen untuk mendukung pencapaian tujuan dan sasaran RPJMD. </w:t>
      </w:r>
    </w:p>
    <w:p>
      <w:pPr>
        <w:spacing w:after="0" w:line="240" w:lineRule="auto"/>
        <w:ind w:firstLine="0"/>
        <w:rPr>
          <w:rFonts w:asciiTheme="majorHAnsi" w:hAnsiTheme="majorHAnsi"/>
          <w:b/>
          <w:sz w:val="22"/>
          <w:szCs w:val="22"/>
        </w:rPr>
      </w:pPr>
    </w:p>
    <w:p>
      <w:pPr>
        <w:spacing w:after="0"/>
        <w:ind w:firstLine="0"/>
        <w:rPr>
          <w:rFonts w:asciiTheme="majorHAnsi" w:hAnsiTheme="majorHAnsi"/>
          <w:b/>
          <w:sz w:val="22"/>
          <w:szCs w:val="22"/>
        </w:rPr>
      </w:pPr>
      <w:r>
        <w:rPr>
          <w:rFonts w:asciiTheme="majorHAnsi" w:hAnsiTheme="majorHAnsi"/>
          <w:b/>
          <w:sz w:val="22"/>
          <w:szCs w:val="22"/>
        </w:rPr>
        <w:t xml:space="preserve">BAB VIII PENUTUP </w:t>
      </w:r>
    </w:p>
    <w:p>
      <w:pPr>
        <w:spacing w:after="0"/>
        <w:ind w:firstLine="0"/>
        <w:rPr>
          <w:rFonts w:asciiTheme="majorHAnsi" w:hAnsiTheme="majorHAnsi"/>
          <w:sz w:val="8"/>
          <w:szCs w:val="8"/>
        </w:rPr>
      </w:pPr>
    </w:p>
    <w:p>
      <w:pPr>
        <w:rPr>
          <w:rFonts w:cs="Times New Roman" w:asciiTheme="majorHAnsi" w:hAnsiTheme="majorHAnsi"/>
          <w:sz w:val="22"/>
          <w:szCs w:val="22"/>
        </w:rPr>
      </w:pPr>
      <w:r>
        <w:rPr>
          <w:rFonts w:asciiTheme="majorHAnsi" w:hAnsiTheme="majorHAnsi"/>
          <w:sz w:val="22"/>
          <w:szCs w:val="22"/>
        </w:rPr>
        <w:t xml:space="preserve">Pada bagian ini dikemukakan tujuan dilakukannya </w:t>
      </w:r>
      <w:r>
        <w:rPr>
          <w:rFonts w:asciiTheme="majorHAnsi" w:hAnsiTheme="majorHAnsi"/>
          <w:sz w:val="22"/>
          <w:szCs w:val="22"/>
          <w:lang w:val="en-US"/>
        </w:rPr>
        <w:t xml:space="preserve">Perubahan </w:t>
      </w:r>
      <w:r>
        <w:rPr>
          <w:rFonts w:asciiTheme="majorHAnsi" w:hAnsiTheme="majorHAnsi"/>
          <w:sz w:val="22"/>
          <w:szCs w:val="22"/>
        </w:rPr>
        <w:t xml:space="preserve">Renstra Tahun </w:t>
      </w:r>
      <w:r>
        <w:rPr>
          <w:rFonts w:asciiTheme="majorHAnsi" w:hAnsiTheme="majorHAnsi"/>
          <w:sz w:val="22"/>
          <w:szCs w:val="22"/>
          <w:lang w:val="en-US"/>
        </w:rPr>
        <w:t>2016-2021</w:t>
      </w:r>
      <w:r>
        <w:rPr>
          <w:rFonts w:asciiTheme="majorHAnsi" w:hAnsiTheme="majorHAnsi"/>
          <w:sz w:val="22"/>
          <w:szCs w:val="22"/>
        </w:rPr>
        <w:t xml:space="preserve">, kaidah-kaidah pelaksanaan Perubahan Renstra, kewajiban setiap individu untuk menopang kesuksesan pelaksanaan </w:t>
      </w:r>
      <w:r>
        <w:rPr>
          <w:rFonts w:asciiTheme="majorHAnsi" w:hAnsiTheme="majorHAnsi"/>
          <w:sz w:val="22"/>
          <w:szCs w:val="22"/>
          <w:lang w:val="en-US"/>
        </w:rPr>
        <w:t xml:space="preserve">Perubahan </w:t>
      </w:r>
      <w:r>
        <w:rPr>
          <w:rFonts w:asciiTheme="majorHAnsi" w:hAnsiTheme="majorHAnsi"/>
          <w:sz w:val="22"/>
          <w:szCs w:val="22"/>
        </w:rPr>
        <w:t>Renstra, monitoring dan evaluasi secara berkala perlu dilakukan dalam pelaksanaannya.</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440" w:bottom="1276" w:left="1440" w:header="709" w:footer="709" w:gutter="567"/>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rFonts w:asciiTheme="majorHAnsi" w:hAnsiTheme="majorHAnsi"/>
        <w:caps/>
        <w:sz w:val="22"/>
        <w:szCs w:val="22"/>
      </w:rPr>
    </w:pPr>
    <w:r>
      <w:rPr>
        <w:rFonts w:asciiTheme="majorHAnsi" w:hAnsiTheme="majorHAnsi"/>
        <w:caps/>
        <w:sz w:val="22"/>
        <w:szCs w:val="22"/>
      </w:rPr>
      <w:fldChar w:fldCharType="begin"/>
    </w:r>
    <w:r>
      <w:rPr>
        <w:rFonts w:asciiTheme="majorHAnsi" w:hAnsiTheme="majorHAnsi"/>
        <w:caps/>
        <w:sz w:val="22"/>
        <w:szCs w:val="22"/>
      </w:rPr>
      <w:instrText xml:space="preserve"> PAGE   \* MERGEFORMAT </w:instrText>
    </w:r>
    <w:r>
      <w:rPr>
        <w:rFonts w:asciiTheme="majorHAnsi" w:hAnsiTheme="majorHAnsi"/>
        <w:caps/>
        <w:sz w:val="22"/>
        <w:szCs w:val="22"/>
      </w:rPr>
      <w:fldChar w:fldCharType="separate"/>
    </w:r>
    <w:r>
      <w:rPr>
        <w:rFonts w:asciiTheme="majorHAnsi" w:hAnsiTheme="majorHAnsi"/>
        <w:caps/>
        <w:sz w:val="22"/>
        <w:szCs w:val="22"/>
      </w:rPr>
      <w:t>7</w:t>
    </w:r>
    <w:r>
      <w:rPr>
        <w:rFonts w:asciiTheme="majorHAnsi" w:hAnsiTheme="majorHAnsi"/>
        <w:caps/>
        <w:sz w:val="22"/>
        <w:szCs w:val="22"/>
      </w:rP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4F81BD" w:themeColor="accent1" w:sz="12" w:space="11"/>
      </w:pBdr>
      <w:tabs>
        <w:tab w:val="left" w:pos="3620"/>
        <w:tab w:val="left" w:pos="3964"/>
      </w:tabs>
      <w:spacing w:after="0"/>
      <w:ind w:firstLine="0"/>
      <w:rPr>
        <w:rFonts w:asciiTheme="majorHAnsi" w:hAnsiTheme="majorHAnsi" w:eastAsiaTheme="majorEastAsia" w:cstheme="majorBidi"/>
        <w:color w:val="366091" w:themeColor="accent1" w:themeShade="BF"/>
        <w:sz w:val="20"/>
        <w:szCs w:val="20"/>
      </w:rPr>
    </w:pPr>
    <w:r>
      <w:rPr>
        <w:rFonts w:asciiTheme="majorHAnsi" w:hAnsiTheme="majorHAnsi" w:eastAsiaTheme="majorEastAsia" w:cstheme="majorBidi"/>
        <w:color w:val="366091" w:themeColor="accent1" w:themeShade="BF"/>
        <w:sz w:val="20"/>
        <w:szCs w:val="20"/>
      </w:rPr>
      <w:t xml:space="preserve"> </w:t>
    </w:r>
    <w:sdt>
      <w:sdtPr>
        <w:rPr>
          <w:rFonts w:asciiTheme="majorHAnsi" w:hAnsiTheme="majorHAnsi" w:eastAsiaTheme="majorEastAsia" w:cstheme="majorBidi"/>
          <w:color w:val="366091" w:themeColor="accent1" w:themeShade="BF"/>
          <w:sz w:val="20"/>
          <w:szCs w:val="20"/>
        </w:rPr>
        <w:alias w:val="Title"/>
        <w:id w:val="-1814161289"/>
        <w:placeholder>
          <w:docPart w:val="40340762A7464C118D340A60B7920B0A"/>
        </w:placeholder>
        <w15:dataBinding w:prefixMappings="xmlns:ns0='http://purl.org/dc/elements/1.1/' xmlns:ns1='http://schemas.openxmlformats.org/package/2006/metadata/core-properties' " w:xpath="/ns1:coreProperties[1]/ns0:title[1]" w:storeItemID="{6C3C8BC8-F283-45AE-878A-BAB7291924A1}"/>
        <w:text/>
      </w:sdtPr>
      <w:sdtEndPr>
        <w:rPr>
          <w:rFonts w:asciiTheme="majorHAnsi" w:hAnsiTheme="majorHAnsi" w:eastAsiaTheme="majorEastAsia" w:cstheme="majorBidi"/>
          <w:color w:val="366091" w:themeColor="accent1" w:themeShade="BF"/>
          <w:sz w:val="20"/>
          <w:szCs w:val="20"/>
        </w:rPr>
      </w:sdtEndPr>
      <w:sdtContent>
        <w:r>
          <w:rPr>
            <w:rFonts w:asciiTheme="majorHAnsi" w:hAnsiTheme="majorHAnsi" w:eastAsiaTheme="majorEastAsia" w:cstheme="majorBidi"/>
            <w:color w:val="366091" w:themeColor="accent1" w:themeShade="BF"/>
            <w:sz w:val="20"/>
            <w:szCs w:val="20"/>
          </w:rPr>
          <w:t>Perubahan Renstra Biro AP2BMD Tahun 2016-2021</w:t>
        </w:r>
      </w:sdtContent>
    </w:sdt>
  </w:p>
  <w:p>
    <w:pPr>
      <w:pStyle w:val="14"/>
      <w:tabs>
        <w:tab w:val="left" w:pos="1421"/>
        <w:tab w:val="clear" w:pos="4513"/>
        <w:tab w:val="clear" w:pos="9026"/>
      </w:tabs>
      <w:ind w:firstLine="0"/>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A0D11"/>
    <w:multiLevelType w:val="multilevel"/>
    <w:tmpl w:val="0CEA0D11"/>
    <w:lvl w:ilvl="0" w:tentative="0">
      <w:start w:val="1"/>
      <w:numFmt w:val="decimal"/>
      <w:lvlText w:val="%1."/>
      <w:lvlJc w:val="left"/>
      <w:pPr>
        <w:ind w:left="720" w:hanging="360"/>
      </w:pPr>
      <w:rPr>
        <w:rFonts w:hint="default"/>
      </w:rPr>
    </w:lvl>
    <w:lvl w:ilvl="1" w:tentative="0">
      <w:start w:val="3"/>
      <w:numFmt w:val="decimal"/>
      <w:isLgl/>
      <w:lvlText w:val="%1.%2"/>
      <w:lvlJc w:val="left"/>
      <w:pPr>
        <w:ind w:left="792" w:hanging="432"/>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1">
    <w:nsid w:val="10F671D9"/>
    <w:multiLevelType w:val="multilevel"/>
    <w:tmpl w:val="10F671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2C819A4"/>
    <w:multiLevelType w:val="multilevel"/>
    <w:tmpl w:val="22C819A4"/>
    <w:lvl w:ilvl="0" w:tentative="0">
      <w:start w:val="1"/>
      <w:numFmt w:val="bullet"/>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3">
    <w:nsid w:val="2D746FC9"/>
    <w:multiLevelType w:val="multilevel"/>
    <w:tmpl w:val="2D746FC9"/>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915285D"/>
    <w:multiLevelType w:val="multilevel"/>
    <w:tmpl w:val="3915285D"/>
    <w:lvl w:ilvl="0" w:tentative="0">
      <w:start w:val="1"/>
      <w:numFmt w:val="decimal"/>
      <w:lvlText w:val="%1."/>
      <w:lvlJc w:val="left"/>
      <w:pPr>
        <w:ind w:left="1170" w:hanging="360"/>
      </w:pPr>
      <w:rPr>
        <w:rFonts w:hint="default"/>
      </w:rPr>
    </w:lvl>
    <w:lvl w:ilvl="1" w:tentative="0">
      <w:start w:val="1"/>
      <w:numFmt w:val="decimal"/>
      <w:isLgl/>
      <w:lvlText w:val="%1.%2"/>
      <w:lvlJc w:val="left"/>
      <w:pPr>
        <w:ind w:left="1440" w:hanging="360"/>
      </w:pPr>
      <w:rPr>
        <w:rFonts w:hint="default"/>
      </w:rPr>
    </w:lvl>
    <w:lvl w:ilvl="2" w:tentative="0">
      <w:start w:val="1"/>
      <w:numFmt w:val="decimal"/>
      <w:isLgl/>
      <w:lvlText w:val="%1.%2.%3"/>
      <w:lvlJc w:val="left"/>
      <w:pPr>
        <w:ind w:left="2070" w:hanging="720"/>
      </w:pPr>
      <w:rPr>
        <w:rFonts w:hint="default"/>
      </w:rPr>
    </w:lvl>
    <w:lvl w:ilvl="3" w:tentative="0">
      <w:start w:val="1"/>
      <w:numFmt w:val="decimal"/>
      <w:isLgl/>
      <w:lvlText w:val="%1.%2.%3.%4"/>
      <w:lvlJc w:val="left"/>
      <w:pPr>
        <w:ind w:left="2340" w:hanging="720"/>
      </w:pPr>
      <w:rPr>
        <w:rFonts w:hint="default"/>
      </w:rPr>
    </w:lvl>
    <w:lvl w:ilvl="4" w:tentative="0">
      <w:start w:val="1"/>
      <w:numFmt w:val="decimal"/>
      <w:isLgl/>
      <w:lvlText w:val="%1.%2.%3.%4.%5"/>
      <w:lvlJc w:val="left"/>
      <w:pPr>
        <w:ind w:left="2970" w:hanging="1080"/>
      </w:pPr>
      <w:rPr>
        <w:rFonts w:hint="default"/>
      </w:rPr>
    </w:lvl>
    <w:lvl w:ilvl="5" w:tentative="0">
      <w:start w:val="1"/>
      <w:numFmt w:val="decimal"/>
      <w:isLgl/>
      <w:lvlText w:val="%1.%2.%3.%4.%5.%6"/>
      <w:lvlJc w:val="left"/>
      <w:pPr>
        <w:ind w:left="3240" w:hanging="1080"/>
      </w:pPr>
      <w:rPr>
        <w:rFonts w:hint="default"/>
      </w:rPr>
    </w:lvl>
    <w:lvl w:ilvl="6" w:tentative="0">
      <w:start w:val="1"/>
      <w:numFmt w:val="decimal"/>
      <w:isLgl/>
      <w:lvlText w:val="%1.%2.%3.%4.%5.%6.%7"/>
      <w:lvlJc w:val="left"/>
      <w:pPr>
        <w:ind w:left="3870" w:hanging="1440"/>
      </w:pPr>
      <w:rPr>
        <w:rFonts w:hint="default"/>
      </w:rPr>
    </w:lvl>
    <w:lvl w:ilvl="7" w:tentative="0">
      <w:start w:val="1"/>
      <w:numFmt w:val="decimal"/>
      <w:isLgl/>
      <w:lvlText w:val="%1.%2.%3.%4.%5.%6.%7.%8"/>
      <w:lvlJc w:val="left"/>
      <w:pPr>
        <w:ind w:left="4140" w:hanging="1440"/>
      </w:pPr>
      <w:rPr>
        <w:rFonts w:hint="default"/>
      </w:rPr>
    </w:lvl>
    <w:lvl w:ilvl="8" w:tentative="0">
      <w:start w:val="1"/>
      <w:numFmt w:val="decimal"/>
      <w:isLgl/>
      <w:lvlText w:val="%1.%2.%3.%4.%5.%6.%7.%8.%9"/>
      <w:lvlJc w:val="left"/>
      <w:pPr>
        <w:ind w:left="4770" w:hanging="1800"/>
      </w:pPr>
      <w:rPr>
        <w:rFonts w:hint="default"/>
      </w:rPr>
    </w:lvl>
  </w:abstractNum>
  <w:abstractNum w:abstractNumId="5">
    <w:nsid w:val="492A1BAE"/>
    <w:multiLevelType w:val="multilevel"/>
    <w:tmpl w:val="492A1BAE"/>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6">
    <w:nsid w:val="56FD7E2C"/>
    <w:multiLevelType w:val="multilevel"/>
    <w:tmpl w:val="56FD7E2C"/>
    <w:lvl w:ilvl="0" w:tentative="0">
      <w:start w:val="1"/>
      <w:numFmt w:val="decimal"/>
      <w:lvlText w:val="%1."/>
      <w:lvlJc w:val="left"/>
      <w:pPr>
        <w:tabs>
          <w:tab w:val="left" w:pos="698"/>
        </w:tabs>
        <w:ind w:left="698" w:hanging="360"/>
      </w:pPr>
      <w:rPr>
        <w:rFonts w:hint="default"/>
      </w:rPr>
    </w:lvl>
    <w:lvl w:ilvl="1" w:tentative="0">
      <w:start w:val="1"/>
      <w:numFmt w:val="lowerLetter"/>
      <w:lvlText w:val="%2."/>
      <w:lvlJc w:val="left"/>
      <w:pPr>
        <w:tabs>
          <w:tab w:val="left" w:pos="1418"/>
        </w:tabs>
        <w:ind w:left="1418" w:hanging="360"/>
      </w:pPr>
    </w:lvl>
    <w:lvl w:ilvl="2" w:tentative="0">
      <w:start w:val="1"/>
      <w:numFmt w:val="lowerRoman"/>
      <w:lvlText w:val="%3."/>
      <w:lvlJc w:val="right"/>
      <w:pPr>
        <w:tabs>
          <w:tab w:val="left" w:pos="2138"/>
        </w:tabs>
        <w:ind w:left="2138" w:hanging="180"/>
      </w:pPr>
    </w:lvl>
    <w:lvl w:ilvl="3" w:tentative="0">
      <w:start w:val="1"/>
      <w:numFmt w:val="decimal"/>
      <w:lvlText w:val="%4."/>
      <w:lvlJc w:val="left"/>
      <w:pPr>
        <w:tabs>
          <w:tab w:val="left" w:pos="2858"/>
        </w:tabs>
        <w:ind w:left="2858" w:hanging="360"/>
      </w:pPr>
    </w:lvl>
    <w:lvl w:ilvl="4" w:tentative="0">
      <w:start w:val="1"/>
      <w:numFmt w:val="lowerLetter"/>
      <w:lvlText w:val="%5."/>
      <w:lvlJc w:val="left"/>
      <w:pPr>
        <w:tabs>
          <w:tab w:val="left" w:pos="3578"/>
        </w:tabs>
        <w:ind w:left="3578" w:hanging="360"/>
      </w:pPr>
    </w:lvl>
    <w:lvl w:ilvl="5" w:tentative="0">
      <w:start w:val="1"/>
      <w:numFmt w:val="lowerRoman"/>
      <w:lvlText w:val="%6."/>
      <w:lvlJc w:val="right"/>
      <w:pPr>
        <w:tabs>
          <w:tab w:val="left" w:pos="4298"/>
        </w:tabs>
        <w:ind w:left="4298" w:hanging="180"/>
      </w:pPr>
    </w:lvl>
    <w:lvl w:ilvl="6" w:tentative="0">
      <w:start w:val="1"/>
      <w:numFmt w:val="decimal"/>
      <w:lvlText w:val="%7."/>
      <w:lvlJc w:val="left"/>
      <w:pPr>
        <w:tabs>
          <w:tab w:val="left" w:pos="5018"/>
        </w:tabs>
        <w:ind w:left="5018" w:hanging="360"/>
      </w:pPr>
    </w:lvl>
    <w:lvl w:ilvl="7" w:tentative="0">
      <w:start w:val="1"/>
      <w:numFmt w:val="lowerLetter"/>
      <w:lvlText w:val="%8."/>
      <w:lvlJc w:val="left"/>
      <w:pPr>
        <w:tabs>
          <w:tab w:val="left" w:pos="5738"/>
        </w:tabs>
        <w:ind w:left="5738" w:hanging="360"/>
      </w:pPr>
    </w:lvl>
    <w:lvl w:ilvl="8" w:tentative="0">
      <w:start w:val="1"/>
      <w:numFmt w:val="lowerRoman"/>
      <w:lvlText w:val="%9."/>
      <w:lvlJc w:val="right"/>
      <w:pPr>
        <w:tabs>
          <w:tab w:val="left" w:pos="6458"/>
        </w:tabs>
        <w:ind w:left="6458" w:hanging="180"/>
      </w:pPr>
    </w:lvl>
  </w:abstractNum>
  <w:abstractNum w:abstractNumId="7">
    <w:nsid w:val="6E272531"/>
    <w:multiLevelType w:val="multilevel"/>
    <w:tmpl w:val="6E272531"/>
    <w:lvl w:ilvl="0" w:tentative="0">
      <w:start w:val="1"/>
      <w:numFmt w:val="decimal"/>
      <w:lvlText w:val="%1)"/>
      <w:lvlJc w:val="left"/>
      <w:pPr>
        <w:ind w:left="1074" w:hanging="360"/>
      </w:pPr>
      <w:rPr>
        <w:rFonts w:hint="default"/>
      </w:rPr>
    </w:lvl>
    <w:lvl w:ilvl="1" w:tentative="0">
      <w:start w:val="1"/>
      <w:numFmt w:val="lowerLetter"/>
      <w:lvlText w:val="%2."/>
      <w:lvlJc w:val="left"/>
      <w:pPr>
        <w:ind w:left="1794" w:hanging="360"/>
      </w:pPr>
    </w:lvl>
    <w:lvl w:ilvl="2" w:tentative="0">
      <w:start w:val="1"/>
      <w:numFmt w:val="lowerRoman"/>
      <w:lvlText w:val="%3."/>
      <w:lvlJc w:val="right"/>
      <w:pPr>
        <w:ind w:left="2514" w:hanging="180"/>
      </w:pPr>
    </w:lvl>
    <w:lvl w:ilvl="3" w:tentative="0">
      <w:start w:val="1"/>
      <w:numFmt w:val="decimal"/>
      <w:lvlText w:val="%4."/>
      <w:lvlJc w:val="left"/>
      <w:pPr>
        <w:ind w:left="3234" w:hanging="360"/>
      </w:pPr>
    </w:lvl>
    <w:lvl w:ilvl="4" w:tentative="0">
      <w:start w:val="1"/>
      <w:numFmt w:val="lowerLetter"/>
      <w:lvlText w:val="%5."/>
      <w:lvlJc w:val="left"/>
      <w:pPr>
        <w:ind w:left="3954" w:hanging="360"/>
      </w:pPr>
    </w:lvl>
    <w:lvl w:ilvl="5" w:tentative="0">
      <w:start w:val="1"/>
      <w:numFmt w:val="lowerRoman"/>
      <w:lvlText w:val="%6."/>
      <w:lvlJc w:val="right"/>
      <w:pPr>
        <w:ind w:left="4674" w:hanging="180"/>
      </w:pPr>
    </w:lvl>
    <w:lvl w:ilvl="6" w:tentative="0">
      <w:start w:val="1"/>
      <w:numFmt w:val="decimal"/>
      <w:lvlText w:val="%7."/>
      <w:lvlJc w:val="left"/>
      <w:pPr>
        <w:ind w:left="5394" w:hanging="360"/>
      </w:pPr>
    </w:lvl>
    <w:lvl w:ilvl="7" w:tentative="0">
      <w:start w:val="1"/>
      <w:numFmt w:val="lowerLetter"/>
      <w:lvlText w:val="%8."/>
      <w:lvlJc w:val="left"/>
      <w:pPr>
        <w:ind w:left="6114" w:hanging="360"/>
      </w:pPr>
    </w:lvl>
    <w:lvl w:ilvl="8" w:tentative="0">
      <w:start w:val="1"/>
      <w:numFmt w:val="lowerRoman"/>
      <w:lvlText w:val="%9."/>
      <w:lvlJc w:val="right"/>
      <w:pPr>
        <w:ind w:left="6834" w:hanging="180"/>
      </w:pPr>
    </w:lvl>
  </w:abstractNum>
  <w:num w:numId="1">
    <w:abstractNumId w:val="5"/>
  </w:num>
  <w:num w:numId="2">
    <w:abstractNumId w:val="1"/>
  </w:num>
  <w:num w:numId="3">
    <w:abstractNumId w:val="3"/>
  </w:num>
  <w:num w:numId="4">
    <w:abstractNumId w:val="7"/>
  </w:num>
  <w:num w:numId="5">
    <w:abstractNumId w:val="4"/>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2"/>
  </w:compat>
  <w:rsids>
    <w:rsidRoot w:val="00FE6501"/>
    <w:rsid w:val="000041A9"/>
    <w:rsid w:val="000221C7"/>
    <w:rsid w:val="00033BE7"/>
    <w:rsid w:val="0004361B"/>
    <w:rsid w:val="000445A2"/>
    <w:rsid w:val="0005166B"/>
    <w:rsid w:val="000607D9"/>
    <w:rsid w:val="00070FAB"/>
    <w:rsid w:val="000729AC"/>
    <w:rsid w:val="00074167"/>
    <w:rsid w:val="00081C98"/>
    <w:rsid w:val="00084DD5"/>
    <w:rsid w:val="00097712"/>
    <w:rsid w:val="000B4C4F"/>
    <w:rsid w:val="000B6E22"/>
    <w:rsid w:val="000D2426"/>
    <w:rsid w:val="000D376B"/>
    <w:rsid w:val="000E27BE"/>
    <w:rsid w:val="000E2B02"/>
    <w:rsid w:val="000E5CF2"/>
    <w:rsid w:val="00104170"/>
    <w:rsid w:val="00111191"/>
    <w:rsid w:val="00111BC0"/>
    <w:rsid w:val="00113DB9"/>
    <w:rsid w:val="00120175"/>
    <w:rsid w:val="00140095"/>
    <w:rsid w:val="00150E13"/>
    <w:rsid w:val="001721A6"/>
    <w:rsid w:val="001774FE"/>
    <w:rsid w:val="001844F6"/>
    <w:rsid w:val="00196364"/>
    <w:rsid w:val="001A4C2F"/>
    <w:rsid w:val="001C50B0"/>
    <w:rsid w:val="001D0A6F"/>
    <w:rsid w:val="001D1DAC"/>
    <w:rsid w:val="001D4698"/>
    <w:rsid w:val="001D6618"/>
    <w:rsid w:val="002004FD"/>
    <w:rsid w:val="002031CB"/>
    <w:rsid w:val="0020759E"/>
    <w:rsid w:val="00210AA0"/>
    <w:rsid w:val="0022271B"/>
    <w:rsid w:val="00237C64"/>
    <w:rsid w:val="00246E79"/>
    <w:rsid w:val="00252855"/>
    <w:rsid w:val="00257046"/>
    <w:rsid w:val="00266C6F"/>
    <w:rsid w:val="002749F2"/>
    <w:rsid w:val="00290F83"/>
    <w:rsid w:val="002B55B2"/>
    <w:rsid w:val="002B5C95"/>
    <w:rsid w:val="002C5275"/>
    <w:rsid w:val="002E39C8"/>
    <w:rsid w:val="002E3EC7"/>
    <w:rsid w:val="002E4130"/>
    <w:rsid w:val="002F6B2A"/>
    <w:rsid w:val="003029A6"/>
    <w:rsid w:val="0030479C"/>
    <w:rsid w:val="00304BE5"/>
    <w:rsid w:val="00306122"/>
    <w:rsid w:val="00313770"/>
    <w:rsid w:val="00320724"/>
    <w:rsid w:val="003341E6"/>
    <w:rsid w:val="003364C6"/>
    <w:rsid w:val="00353B3A"/>
    <w:rsid w:val="00357888"/>
    <w:rsid w:val="00361F74"/>
    <w:rsid w:val="00365D3B"/>
    <w:rsid w:val="003860CA"/>
    <w:rsid w:val="00395171"/>
    <w:rsid w:val="003A0D40"/>
    <w:rsid w:val="003B5984"/>
    <w:rsid w:val="003C0B7F"/>
    <w:rsid w:val="003C42D7"/>
    <w:rsid w:val="003D1C0E"/>
    <w:rsid w:val="003D1E1F"/>
    <w:rsid w:val="003E08FB"/>
    <w:rsid w:val="003E2095"/>
    <w:rsid w:val="003F2FDB"/>
    <w:rsid w:val="00416D43"/>
    <w:rsid w:val="004374B2"/>
    <w:rsid w:val="0045650F"/>
    <w:rsid w:val="0046444C"/>
    <w:rsid w:val="00471728"/>
    <w:rsid w:val="00472067"/>
    <w:rsid w:val="004863CC"/>
    <w:rsid w:val="004A64C2"/>
    <w:rsid w:val="004C0EF2"/>
    <w:rsid w:val="004D238B"/>
    <w:rsid w:val="004D5061"/>
    <w:rsid w:val="004F3148"/>
    <w:rsid w:val="004F5695"/>
    <w:rsid w:val="00504AA6"/>
    <w:rsid w:val="00525360"/>
    <w:rsid w:val="00527015"/>
    <w:rsid w:val="00572E47"/>
    <w:rsid w:val="00593BDD"/>
    <w:rsid w:val="005A043D"/>
    <w:rsid w:val="005A4887"/>
    <w:rsid w:val="005B33C5"/>
    <w:rsid w:val="005B3D52"/>
    <w:rsid w:val="005B427E"/>
    <w:rsid w:val="005C1306"/>
    <w:rsid w:val="005E71DF"/>
    <w:rsid w:val="005F1BFC"/>
    <w:rsid w:val="005F75A2"/>
    <w:rsid w:val="005F7B0B"/>
    <w:rsid w:val="0060083B"/>
    <w:rsid w:val="006016D6"/>
    <w:rsid w:val="00607051"/>
    <w:rsid w:val="006124AF"/>
    <w:rsid w:val="0061560F"/>
    <w:rsid w:val="00616330"/>
    <w:rsid w:val="00625110"/>
    <w:rsid w:val="006263CD"/>
    <w:rsid w:val="00633941"/>
    <w:rsid w:val="00635C2B"/>
    <w:rsid w:val="00662FA3"/>
    <w:rsid w:val="0066670F"/>
    <w:rsid w:val="00666872"/>
    <w:rsid w:val="006718A6"/>
    <w:rsid w:val="00673582"/>
    <w:rsid w:val="00677854"/>
    <w:rsid w:val="0068412F"/>
    <w:rsid w:val="0068627E"/>
    <w:rsid w:val="006875FE"/>
    <w:rsid w:val="00692D91"/>
    <w:rsid w:val="006B2D3E"/>
    <w:rsid w:val="006B5926"/>
    <w:rsid w:val="006C4418"/>
    <w:rsid w:val="006C6BE2"/>
    <w:rsid w:val="006E2FD6"/>
    <w:rsid w:val="006E7D00"/>
    <w:rsid w:val="00707196"/>
    <w:rsid w:val="00712939"/>
    <w:rsid w:val="00723660"/>
    <w:rsid w:val="0073272C"/>
    <w:rsid w:val="007378A2"/>
    <w:rsid w:val="00745327"/>
    <w:rsid w:val="00747BE4"/>
    <w:rsid w:val="00754FDE"/>
    <w:rsid w:val="00760569"/>
    <w:rsid w:val="00767AE0"/>
    <w:rsid w:val="0078198D"/>
    <w:rsid w:val="0078520E"/>
    <w:rsid w:val="00793719"/>
    <w:rsid w:val="007B4795"/>
    <w:rsid w:val="007C08A5"/>
    <w:rsid w:val="007C181B"/>
    <w:rsid w:val="007D19D4"/>
    <w:rsid w:val="007E03FB"/>
    <w:rsid w:val="007E6448"/>
    <w:rsid w:val="00812AE9"/>
    <w:rsid w:val="00821F5C"/>
    <w:rsid w:val="00824C49"/>
    <w:rsid w:val="00827610"/>
    <w:rsid w:val="00827A7A"/>
    <w:rsid w:val="00835CB6"/>
    <w:rsid w:val="008363AB"/>
    <w:rsid w:val="00856601"/>
    <w:rsid w:val="008700C6"/>
    <w:rsid w:val="00870910"/>
    <w:rsid w:val="008751FA"/>
    <w:rsid w:val="008A211C"/>
    <w:rsid w:val="008B051C"/>
    <w:rsid w:val="008E1148"/>
    <w:rsid w:val="008E3D54"/>
    <w:rsid w:val="008F15FD"/>
    <w:rsid w:val="008F1EEE"/>
    <w:rsid w:val="008F497B"/>
    <w:rsid w:val="008F78E1"/>
    <w:rsid w:val="00901FD5"/>
    <w:rsid w:val="00930346"/>
    <w:rsid w:val="0093316E"/>
    <w:rsid w:val="00937A4F"/>
    <w:rsid w:val="00944D58"/>
    <w:rsid w:val="00954388"/>
    <w:rsid w:val="009552B8"/>
    <w:rsid w:val="00955A97"/>
    <w:rsid w:val="009638FF"/>
    <w:rsid w:val="00967482"/>
    <w:rsid w:val="00977D90"/>
    <w:rsid w:val="0098003D"/>
    <w:rsid w:val="009836FC"/>
    <w:rsid w:val="009874F9"/>
    <w:rsid w:val="00996C9A"/>
    <w:rsid w:val="009C4C8E"/>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53BB0"/>
    <w:rsid w:val="00A63605"/>
    <w:rsid w:val="00A65F42"/>
    <w:rsid w:val="00A738B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328F6"/>
    <w:rsid w:val="00B335D7"/>
    <w:rsid w:val="00B43933"/>
    <w:rsid w:val="00B671BA"/>
    <w:rsid w:val="00B736FC"/>
    <w:rsid w:val="00B830C2"/>
    <w:rsid w:val="00B85608"/>
    <w:rsid w:val="00BC1171"/>
    <w:rsid w:val="00BC2C0B"/>
    <w:rsid w:val="00BC7808"/>
    <w:rsid w:val="00BD1769"/>
    <w:rsid w:val="00BD4C75"/>
    <w:rsid w:val="00BD4D95"/>
    <w:rsid w:val="00BE61B5"/>
    <w:rsid w:val="00BF59F0"/>
    <w:rsid w:val="00C02E9A"/>
    <w:rsid w:val="00C1489A"/>
    <w:rsid w:val="00C16BBE"/>
    <w:rsid w:val="00C314EB"/>
    <w:rsid w:val="00C44923"/>
    <w:rsid w:val="00C63354"/>
    <w:rsid w:val="00C643B5"/>
    <w:rsid w:val="00C66303"/>
    <w:rsid w:val="00C8239D"/>
    <w:rsid w:val="00C83686"/>
    <w:rsid w:val="00C87DF4"/>
    <w:rsid w:val="00C95CFE"/>
    <w:rsid w:val="00CA2AAF"/>
    <w:rsid w:val="00CB202F"/>
    <w:rsid w:val="00CB3359"/>
    <w:rsid w:val="00CE2CB2"/>
    <w:rsid w:val="00CF22DD"/>
    <w:rsid w:val="00CF5112"/>
    <w:rsid w:val="00D0491E"/>
    <w:rsid w:val="00D11C36"/>
    <w:rsid w:val="00D43A32"/>
    <w:rsid w:val="00D52E09"/>
    <w:rsid w:val="00D57C47"/>
    <w:rsid w:val="00D62382"/>
    <w:rsid w:val="00D70730"/>
    <w:rsid w:val="00D83FA8"/>
    <w:rsid w:val="00D86B57"/>
    <w:rsid w:val="00D91E0D"/>
    <w:rsid w:val="00D93A69"/>
    <w:rsid w:val="00D97F17"/>
    <w:rsid w:val="00DA0218"/>
    <w:rsid w:val="00DA285A"/>
    <w:rsid w:val="00DC512A"/>
    <w:rsid w:val="00DD1636"/>
    <w:rsid w:val="00DD2006"/>
    <w:rsid w:val="00DE068F"/>
    <w:rsid w:val="00DE2961"/>
    <w:rsid w:val="00DF33BB"/>
    <w:rsid w:val="00E13A9E"/>
    <w:rsid w:val="00E13F31"/>
    <w:rsid w:val="00E213EF"/>
    <w:rsid w:val="00E25F83"/>
    <w:rsid w:val="00E32EFD"/>
    <w:rsid w:val="00E77BFA"/>
    <w:rsid w:val="00E82998"/>
    <w:rsid w:val="00E84FE9"/>
    <w:rsid w:val="00E978C0"/>
    <w:rsid w:val="00EA6FFC"/>
    <w:rsid w:val="00EB0022"/>
    <w:rsid w:val="00EB301D"/>
    <w:rsid w:val="00EB3263"/>
    <w:rsid w:val="00EC7157"/>
    <w:rsid w:val="00ED397A"/>
    <w:rsid w:val="00ED524D"/>
    <w:rsid w:val="00EE61B2"/>
    <w:rsid w:val="00EF3355"/>
    <w:rsid w:val="00EF5176"/>
    <w:rsid w:val="00F005E7"/>
    <w:rsid w:val="00F16148"/>
    <w:rsid w:val="00F213CE"/>
    <w:rsid w:val="00F3059D"/>
    <w:rsid w:val="00F306E1"/>
    <w:rsid w:val="00F33145"/>
    <w:rsid w:val="00F36854"/>
    <w:rsid w:val="00F4534E"/>
    <w:rsid w:val="00F50316"/>
    <w:rsid w:val="00F64A2E"/>
    <w:rsid w:val="00F66F66"/>
    <w:rsid w:val="00FA6865"/>
    <w:rsid w:val="00FB420D"/>
    <w:rsid w:val="00FD5449"/>
    <w:rsid w:val="00FD5FAC"/>
    <w:rsid w:val="00FE6501"/>
    <w:rsid w:val="00FF30F6"/>
    <w:rsid w:val="00FF5E2C"/>
    <w:rsid w:val="00FF7046"/>
    <w:rsid w:val="046A2986"/>
    <w:rsid w:val="0D9A064A"/>
    <w:rsid w:val="1ECF1D41"/>
    <w:rsid w:val="2E0826C8"/>
    <w:rsid w:val="4C714536"/>
    <w:rsid w:val="734F2213"/>
    <w:rsid w:val="7BCF7C5B"/>
    <w:rsid w:val="7C4A31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rules v:ext="edit">
        <o:r id="V:Rule1" type="connector" idref="#AutoShape 9"/>
        <o:r id="V:Rule2" type="connector" idref="#AutoShape 28"/>
        <o:r id="V:Rule3" type="connector" idref="#AutoShape 107"/>
        <o:r id="V:Rule4" type="connector" idref="#Straight Arrow Connector 50242"/>
        <o:r id="V:Rule5" type="connector" idref="#AutoShape 111"/>
        <o:r id="V:Rule6" type="connector" idref="#AutoShape 112"/>
        <o:r id="V:Rule7" type="connector" idref="#AutoShape 28"/>
        <o:r id="V:Rule8" type="connector" idref="#AutoShape 28"/>
        <o:r id="V:Rule9" type="connector" idref="#AutoShape 9"/>
        <o:r id="V:Rule10" type="connector" idref="#AutoShape 9"/>
        <o:r id="V:Rule11" type="connector" idref="#AutoShape 119"/>
        <o:r id="V:Rule12" type="connector" idref="#AutoShape 9"/>
        <o:r id="V:Rule13" type="connector" idref="#AutoShape 28"/>
        <o:r id="V:Rule14" type="connector" idref="#AutoShape 37"/>
        <o:r id="V:Rule15" type="connector" idref="#Straight Arrow Connector 50242"/>
        <o:r id="V:Rule16" type="connector" idref="#AutoShape 52"/>
        <o:r id="V:Rule17" type="connector" idref="#AutoShape 53"/>
        <o:r id="V:Rule18" type="connector" idref="#AutoShape 28"/>
        <o:r id="V:Rule19" type="connector" idref="#AutoShape 28"/>
        <o:r id="V:Rule20" type="connector" idref="#AutoShape 9"/>
        <o:r id="V:Rule21" type="connector" idref="#AutoShape 9"/>
        <o:r id="V:Rule22" type="connector" idref="#AutoShape 61"/>
        <o:r id="V:Rule23" type="connector" idref="#AutoShape 9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nhideWhenUsed="0"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pacing w:after="120" w:line="276" w:lineRule="auto"/>
      <w:ind w:firstLine="720"/>
      <w:jc w:val="both"/>
    </w:pPr>
    <w:rPr>
      <w:rFonts w:ascii="Bookman Old Style" w:hAnsi="Bookman Old Style" w:eastAsia="Times New Roman" w:cs="Times New Roman"/>
      <w:sz w:val="23"/>
      <w:szCs w:val="23"/>
      <w:lang w:val="id-ID" w:eastAsia="en-US" w:bidi="ar-SA"/>
    </w:rPr>
  </w:style>
  <w:style w:type="paragraph" w:styleId="2">
    <w:name w:val="heading 1"/>
    <w:basedOn w:val="1"/>
    <w:next w:val="1"/>
    <w:link w:val="19"/>
    <w:qFormat/>
    <w:uiPriority w:val="9"/>
    <w:pPr>
      <w:keepNext/>
      <w:keepLines/>
      <w:numPr>
        <w:ilvl w:val="0"/>
        <w:numId w:val="1"/>
      </w:numPr>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numPr>
        <w:ilvl w:val="1"/>
        <w:numId w:val="1"/>
      </w:numPr>
      <w:spacing w:before="240"/>
      <w:ind w:left="578" w:hanging="578"/>
      <w:outlineLvl w:val="1"/>
    </w:pPr>
    <w:rPr>
      <w:rFonts w:eastAsiaTheme="majorEastAsia" w:cstheme="majorBidi"/>
      <w:b/>
      <w:bCs/>
      <w:sz w:val="26"/>
      <w:szCs w:val="26"/>
    </w:rPr>
  </w:style>
  <w:style w:type="paragraph" w:styleId="4">
    <w:name w:val="heading 3"/>
    <w:basedOn w:val="1"/>
    <w:next w:val="1"/>
    <w:link w:val="21"/>
    <w:semiHidden/>
    <w:unhideWhenUsed/>
    <w:qFormat/>
    <w:uiPriority w:val="9"/>
    <w:pPr>
      <w:keepNext/>
      <w:keepLines/>
      <w:numPr>
        <w:ilvl w:val="2"/>
        <w:numId w:val="1"/>
      </w:numPr>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semiHidden/>
    <w:unhideWhenUsed/>
    <w:qFormat/>
    <w:uiPriority w:val="9"/>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6">
    <w:name w:val="heading 5"/>
    <w:basedOn w:val="1"/>
    <w:next w:val="1"/>
    <w:link w:val="23"/>
    <w:semiHidden/>
    <w:unhideWhenUsed/>
    <w:qFormat/>
    <w:uiPriority w:val="9"/>
    <w:pPr>
      <w:keepNext/>
      <w:keepLines/>
      <w:numPr>
        <w:ilvl w:val="4"/>
        <w:numId w:val="1"/>
      </w:numPr>
      <w:spacing w:before="200"/>
      <w:outlineLvl w:val="4"/>
    </w:pPr>
    <w:rPr>
      <w:rFonts w:asciiTheme="majorHAnsi" w:hAnsiTheme="majorHAnsi" w:eastAsiaTheme="majorEastAsia" w:cstheme="majorBidi"/>
      <w:color w:val="243F61" w:themeColor="accent1" w:themeShade="7F"/>
    </w:rPr>
  </w:style>
  <w:style w:type="paragraph" w:styleId="7">
    <w:name w:val="heading 6"/>
    <w:basedOn w:val="1"/>
    <w:next w:val="1"/>
    <w:link w:val="24"/>
    <w:semiHidden/>
    <w:unhideWhenUsed/>
    <w:qFormat/>
    <w:uiPriority w:val="9"/>
    <w:pPr>
      <w:keepNext/>
      <w:keepLines/>
      <w:numPr>
        <w:ilvl w:val="5"/>
        <w:numId w:val="1"/>
      </w:numPr>
      <w:spacing w:before="200"/>
      <w:outlineLvl w:val="5"/>
    </w:pPr>
    <w:rPr>
      <w:rFonts w:asciiTheme="majorHAnsi" w:hAnsiTheme="majorHAnsi" w:eastAsiaTheme="majorEastAsia" w:cstheme="majorBidi"/>
      <w:i/>
      <w:iCs/>
      <w:color w:val="243F61" w:themeColor="accent1" w:themeShade="7F"/>
    </w:rPr>
  </w:style>
  <w:style w:type="paragraph" w:styleId="8">
    <w:name w:val="heading 7"/>
    <w:basedOn w:val="1"/>
    <w:next w:val="1"/>
    <w:link w:val="25"/>
    <w:semiHidden/>
    <w:unhideWhenUsed/>
    <w:qFormat/>
    <w:uiPriority w:val="9"/>
    <w:pPr>
      <w:keepNext/>
      <w:keepLines/>
      <w:numPr>
        <w:ilvl w:val="6"/>
        <w:numId w:val="1"/>
      </w:numPr>
      <w:spacing w:before="200"/>
      <w:outlineLvl w:val="6"/>
    </w:pPr>
    <w:rPr>
      <w:rFonts w:asciiTheme="majorHAnsi" w:hAnsiTheme="majorHAnsi" w:eastAsiaTheme="majorEastAsia" w:cstheme="majorBidi"/>
      <w:i/>
      <w:iCs/>
      <w:color w:val="3F3F3F" w:themeColor="text1" w:themeTint="BF"/>
    </w:rPr>
  </w:style>
  <w:style w:type="paragraph" w:styleId="9">
    <w:name w:val="heading 8"/>
    <w:basedOn w:val="1"/>
    <w:next w:val="1"/>
    <w:link w:val="26"/>
    <w:semiHidden/>
    <w:unhideWhenUsed/>
    <w:qFormat/>
    <w:uiPriority w:val="9"/>
    <w:pPr>
      <w:keepNext/>
      <w:keepLines/>
      <w:numPr>
        <w:ilvl w:val="7"/>
        <w:numId w:val="1"/>
      </w:numPr>
      <w:spacing w:before="200"/>
      <w:outlineLvl w:val="7"/>
    </w:pPr>
    <w:rPr>
      <w:rFonts w:asciiTheme="majorHAnsi" w:hAnsiTheme="majorHAnsi" w:eastAsiaTheme="majorEastAsia" w:cstheme="majorBidi"/>
      <w:color w:val="3F3F3F" w:themeColor="text1" w:themeTint="BF"/>
      <w:sz w:val="20"/>
      <w:szCs w:val="20"/>
    </w:rPr>
  </w:style>
  <w:style w:type="paragraph" w:styleId="10">
    <w:name w:val="heading 9"/>
    <w:basedOn w:val="1"/>
    <w:next w:val="1"/>
    <w:link w:val="27"/>
    <w:semiHidden/>
    <w:unhideWhenUsed/>
    <w:qFormat/>
    <w:uiPriority w:val="9"/>
    <w:pPr>
      <w:keepNext/>
      <w:keepLines/>
      <w:numPr>
        <w:ilvl w:val="8"/>
        <w:numId w:val="1"/>
      </w:numPr>
      <w:spacing w:before="200"/>
      <w:outlineLvl w:val="8"/>
    </w:pPr>
    <w:rPr>
      <w:rFonts w:asciiTheme="majorHAnsi" w:hAnsiTheme="majorHAnsi" w:eastAsiaTheme="majorEastAsia" w:cstheme="majorBidi"/>
      <w:i/>
      <w:iCs/>
      <w:color w:val="3F3F3F" w:themeColor="text1" w:themeTint="BF"/>
      <w:sz w:val="20"/>
      <w:szCs w:val="20"/>
    </w:rPr>
  </w:style>
  <w:style w:type="character" w:default="1" w:styleId="16">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30"/>
    <w:semiHidden/>
    <w:unhideWhenUsed/>
    <w:qFormat/>
    <w:uiPriority w:val="99"/>
    <w:pPr>
      <w:spacing w:after="0" w:line="240" w:lineRule="auto"/>
    </w:pPr>
    <w:rPr>
      <w:rFonts w:ascii="Tahoma" w:hAnsi="Tahoma" w:cs="Tahoma"/>
      <w:sz w:val="16"/>
      <w:szCs w:val="16"/>
    </w:rPr>
  </w:style>
  <w:style w:type="paragraph" w:styleId="12">
    <w:name w:val="Body Text Indent 3"/>
    <w:basedOn w:val="1"/>
    <w:link w:val="31"/>
    <w:uiPriority w:val="99"/>
    <w:pPr>
      <w:autoSpaceDE/>
      <w:autoSpaceDN/>
      <w:adjustRightInd/>
      <w:spacing w:line="240" w:lineRule="auto"/>
      <w:ind w:left="283" w:firstLine="0"/>
      <w:jc w:val="left"/>
    </w:pPr>
    <w:rPr>
      <w:rFonts w:ascii="Times New Roman" w:hAnsi="Times New Roman"/>
      <w:sz w:val="16"/>
      <w:szCs w:val="16"/>
      <w:lang w:val="en-US"/>
    </w:rPr>
  </w:style>
  <w:style w:type="paragraph" w:styleId="13">
    <w:name w:val="footer"/>
    <w:basedOn w:val="1"/>
    <w:link w:val="33"/>
    <w:unhideWhenUsed/>
    <w:uiPriority w:val="99"/>
    <w:pPr>
      <w:tabs>
        <w:tab w:val="center" w:pos="4513"/>
        <w:tab w:val="right" w:pos="9026"/>
      </w:tabs>
      <w:spacing w:after="0" w:line="240" w:lineRule="auto"/>
    </w:pPr>
  </w:style>
  <w:style w:type="paragraph" w:styleId="14">
    <w:name w:val="header"/>
    <w:basedOn w:val="1"/>
    <w:link w:val="32"/>
    <w:unhideWhenUsed/>
    <w:uiPriority w:val="99"/>
    <w:pPr>
      <w:tabs>
        <w:tab w:val="center" w:pos="4513"/>
        <w:tab w:val="right" w:pos="9026"/>
      </w:tabs>
      <w:spacing w:after="0" w:line="240" w:lineRule="auto"/>
    </w:pPr>
  </w:style>
  <w:style w:type="paragraph" w:styleId="15">
    <w:name w:val="Normal (Web)"/>
    <w:basedOn w:val="1"/>
    <w:semiHidden/>
    <w:unhideWhenUsed/>
    <w:qFormat/>
    <w:uiPriority w:val="99"/>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18">
    <w:name w:val="Table Grid"/>
    <w:basedOn w:val="17"/>
    <w:qFormat/>
    <w:uiPriority w:val="59"/>
    <w:rPr>
      <w:rFonts w:ascii="Calibri" w:hAnsi="Calibri" w:eastAsia="Calibri" w:cs="Times New Roman"/>
      <w:sz w:val="20"/>
      <w:szCs w:val="20"/>
      <w:lang w:eastAsia="id-ID"/>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Heading 1 Char"/>
    <w:basedOn w:val="16"/>
    <w:link w:val="2"/>
    <w:uiPriority w:val="9"/>
    <w:rPr>
      <w:rFonts w:asciiTheme="majorHAnsi" w:hAnsiTheme="majorHAnsi" w:eastAsiaTheme="majorEastAsia" w:cstheme="majorBidi"/>
      <w:b/>
      <w:bCs/>
      <w:color w:val="366091" w:themeColor="accent1" w:themeShade="BF"/>
      <w:sz w:val="28"/>
      <w:szCs w:val="28"/>
      <w:lang w:eastAsia="en-US"/>
    </w:rPr>
  </w:style>
  <w:style w:type="character" w:customStyle="1" w:styleId="20">
    <w:name w:val="Heading 2 Char"/>
    <w:basedOn w:val="16"/>
    <w:link w:val="3"/>
    <w:qFormat/>
    <w:uiPriority w:val="9"/>
    <w:rPr>
      <w:rFonts w:ascii="Bookman Old Style" w:hAnsi="Bookman Old Style" w:eastAsiaTheme="majorEastAsia" w:cstheme="majorBidi"/>
      <w:b/>
      <w:bCs/>
      <w:sz w:val="26"/>
      <w:szCs w:val="26"/>
      <w:lang w:eastAsia="en-US"/>
    </w:rPr>
  </w:style>
  <w:style w:type="character" w:customStyle="1" w:styleId="21">
    <w:name w:val="Heading 3 Char"/>
    <w:basedOn w:val="16"/>
    <w:link w:val="4"/>
    <w:semiHidden/>
    <w:uiPriority w:val="9"/>
    <w:rPr>
      <w:rFonts w:asciiTheme="majorHAnsi" w:hAnsiTheme="majorHAnsi" w:eastAsiaTheme="majorEastAsia" w:cstheme="majorBidi"/>
      <w:b/>
      <w:bCs/>
      <w:color w:val="4F81BD" w:themeColor="accent1"/>
      <w:sz w:val="23"/>
      <w:szCs w:val="23"/>
      <w:lang w:eastAsia="en-US"/>
    </w:rPr>
  </w:style>
  <w:style w:type="character" w:customStyle="1" w:styleId="22">
    <w:name w:val="Heading 4 Char"/>
    <w:basedOn w:val="16"/>
    <w:link w:val="5"/>
    <w:semiHidden/>
    <w:uiPriority w:val="9"/>
    <w:rPr>
      <w:rFonts w:asciiTheme="majorHAnsi" w:hAnsiTheme="majorHAnsi" w:eastAsiaTheme="majorEastAsia" w:cstheme="majorBidi"/>
      <w:b/>
      <w:bCs/>
      <w:i/>
      <w:iCs/>
      <w:color w:val="4F81BD" w:themeColor="accent1"/>
      <w:sz w:val="23"/>
      <w:szCs w:val="23"/>
      <w:lang w:eastAsia="en-US"/>
    </w:rPr>
  </w:style>
  <w:style w:type="character" w:customStyle="1" w:styleId="23">
    <w:name w:val="Heading 5 Char"/>
    <w:basedOn w:val="16"/>
    <w:link w:val="6"/>
    <w:semiHidden/>
    <w:qFormat/>
    <w:uiPriority w:val="9"/>
    <w:rPr>
      <w:rFonts w:asciiTheme="majorHAnsi" w:hAnsiTheme="majorHAnsi" w:eastAsiaTheme="majorEastAsia" w:cstheme="majorBidi"/>
      <w:color w:val="243F61" w:themeColor="accent1" w:themeShade="7F"/>
      <w:sz w:val="23"/>
      <w:szCs w:val="23"/>
      <w:lang w:eastAsia="en-US"/>
    </w:rPr>
  </w:style>
  <w:style w:type="character" w:customStyle="1" w:styleId="24">
    <w:name w:val="Heading 6 Char"/>
    <w:basedOn w:val="16"/>
    <w:link w:val="7"/>
    <w:semiHidden/>
    <w:qFormat/>
    <w:uiPriority w:val="9"/>
    <w:rPr>
      <w:rFonts w:asciiTheme="majorHAnsi" w:hAnsiTheme="majorHAnsi" w:eastAsiaTheme="majorEastAsia" w:cstheme="majorBidi"/>
      <w:i/>
      <w:iCs/>
      <w:color w:val="243F61" w:themeColor="accent1" w:themeShade="7F"/>
      <w:sz w:val="23"/>
      <w:szCs w:val="23"/>
      <w:lang w:eastAsia="en-US"/>
    </w:rPr>
  </w:style>
  <w:style w:type="character" w:customStyle="1" w:styleId="25">
    <w:name w:val="Heading 7 Char"/>
    <w:basedOn w:val="16"/>
    <w:link w:val="8"/>
    <w:semiHidden/>
    <w:qFormat/>
    <w:uiPriority w:val="9"/>
    <w:rPr>
      <w:rFonts w:asciiTheme="majorHAnsi" w:hAnsiTheme="majorHAnsi" w:eastAsiaTheme="majorEastAsia" w:cstheme="majorBidi"/>
      <w:i/>
      <w:iCs/>
      <w:color w:val="3F3F3F" w:themeColor="text1" w:themeTint="BF"/>
      <w:sz w:val="23"/>
      <w:szCs w:val="23"/>
      <w:lang w:eastAsia="en-US"/>
    </w:rPr>
  </w:style>
  <w:style w:type="character" w:customStyle="1" w:styleId="26">
    <w:name w:val="Heading 8 Char"/>
    <w:basedOn w:val="16"/>
    <w:link w:val="9"/>
    <w:semiHidden/>
    <w:qFormat/>
    <w:uiPriority w:val="9"/>
    <w:rPr>
      <w:rFonts w:asciiTheme="majorHAnsi" w:hAnsiTheme="majorHAnsi" w:eastAsiaTheme="majorEastAsia" w:cstheme="majorBidi"/>
      <w:color w:val="3F3F3F" w:themeColor="text1" w:themeTint="BF"/>
      <w:sz w:val="20"/>
      <w:szCs w:val="20"/>
      <w:lang w:eastAsia="en-US"/>
    </w:rPr>
  </w:style>
  <w:style w:type="character" w:customStyle="1" w:styleId="27">
    <w:name w:val="Heading 9 Char"/>
    <w:basedOn w:val="16"/>
    <w:link w:val="10"/>
    <w:semiHidden/>
    <w:qFormat/>
    <w:uiPriority w:val="9"/>
    <w:rPr>
      <w:rFonts w:asciiTheme="majorHAnsi" w:hAnsiTheme="majorHAnsi" w:eastAsiaTheme="majorEastAsia" w:cstheme="majorBidi"/>
      <w:i/>
      <w:iCs/>
      <w:color w:val="3F3F3F" w:themeColor="text1" w:themeTint="BF"/>
      <w:sz w:val="20"/>
      <w:szCs w:val="20"/>
      <w:lang w:eastAsia="en-US"/>
    </w:rPr>
  </w:style>
  <w:style w:type="paragraph" w:customStyle="1" w:styleId="28">
    <w:name w:val="Default"/>
    <w:qFormat/>
    <w:uiPriority w:val="0"/>
    <w:pPr>
      <w:autoSpaceDE w:val="0"/>
      <w:autoSpaceDN w:val="0"/>
      <w:adjustRightInd w:val="0"/>
      <w:spacing w:after="0" w:line="240" w:lineRule="auto"/>
    </w:pPr>
    <w:rPr>
      <w:rFonts w:ascii="Bookman Old Style" w:hAnsi="Bookman Old Style" w:cs="Bookman Old Style" w:eastAsiaTheme="minorEastAsia"/>
      <w:color w:val="000000"/>
      <w:sz w:val="24"/>
      <w:szCs w:val="24"/>
      <w:lang w:val="id-ID" w:eastAsia="ko-KR" w:bidi="ar-SA"/>
    </w:rPr>
  </w:style>
  <w:style w:type="paragraph" w:styleId="29">
    <w:name w:val="List Paragraph"/>
    <w:basedOn w:val="1"/>
    <w:link w:val="35"/>
    <w:qFormat/>
    <w:uiPriority w:val="34"/>
    <w:pPr>
      <w:ind w:left="720"/>
      <w:contextualSpacing/>
    </w:pPr>
  </w:style>
  <w:style w:type="character" w:customStyle="1" w:styleId="30">
    <w:name w:val="Balloon Text Char"/>
    <w:basedOn w:val="16"/>
    <w:link w:val="11"/>
    <w:semiHidden/>
    <w:uiPriority w:val="99"/>
    <w:rPr>
      <w:rFonts w:ascii="Tahoma" w:hAnsi="Tahoma" w:eastAsia="Times New Roman" w:cs="Tahoma"/>
      <w:sz w:val="16"/>
      <w:szCs w:val="16"/>
      <w:lang w:eastAsia="en-US"/>
    </w:rPr>
  </w:style>
  <w:style w:type="character" w:customStyle="1" w:styleId="31">
    <w:name w:val="Body Text Indent 3 Char"/>
    <w:basedOn w:val="16"/>
    <w:link w:val="12"/>
    <w:uiPriority w:val="99"/>
    <w:rPr>
      <w:rFonts w:ascii="Times New Roman" w:hAnsi="Times New Roman" w:eastAsia="Times New Roman" w:cs="Times New Roman"/>
      <w:sz w:val="16"/>
      <w:szCs w:val="16"/>
      <w:lang w:val="en-US" w:eastAsia="en-US"/>
    </w:rPr>
  </w:style>
  <w:style w:type="character" w:customStyle="1" w:styleId="32">
    <w:name w:val="Header Char"/>
    <w:basedOn w:val="16"/>
    <w:link w:val="14"/>
    <w:uiPriority w:val="99"/>
    <w:rPr>
      <w:rFonts w:ascii="Bookman Old Style" w:hAnsi="Bookman Old Style" w:eastAsia="Times New Roman" w:cs="Times New Roman"/>
      <w:sz w:val="23"/>
      <w:szCs w:val="23"/>
      <w:lang w:eastAsia="en-US"/>
    </w:rPr>
  </w:style>
  <w:style w:type="character" w:customStyle="1" w:styleId="33">
    <w:name w:val="Footer Char"/>
    <w:basedOn w:val="16"/>
    <w:link w:val="13"/>
    <w:uiPriority w:val="99"/>
    <w:rPr>
      <w:rFonts w:ascii="Bookman Old Style" w:hAnsi="Bookman Old Style" w:eastAsia="Times New Roman" w:cs="Times New Roman"/>
      <w:sz w:val="23"/>
      <w:szCs w:val="23"/>
      <w:lang w:eastAsia="en-US"/>
    </w:rPr>
  </w:style>
  <w:style w:type="character" w:styleId="34">
    <w:name w:val="Placeholder Text"/>
    <w:basedOn w:val="16"/>
    <w:semiHidden/>
    <w:qFormat/>
    <w:uiPriority w:val="99"/>
    <w:rPr>
      <w:color w:val="808080"/>
    </w:rPr>
  </w:style>
  <w:style w:type="character" w:customStyle="1" w:styleId="35">
    <w:name w:val="List Paragraph Char"/>
    <w:link w:val="29"/>
    <w:qFormat/>
    <w:locked/>
    <w:uiPriority w:val="34"/>
    <w:rPr>
      <w:rFonts w:ascii="Bookman Old Style" w:hAnsi="Bookman Old Style" w:eastAsia="Times New Roman" w:cs="Times New Roman"/>
      <w:sz w:val="23"/>
      <w:szCs w:val="23"/>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0340762A7464C118D340A60B7920B0A"/>
        <w:style w:val=""/>
        <w:category>
          <w:name w:val="General"/>
          <w:gallery w:val="placeholder"/>
        </w:category>
        <w:types>
          <w:type w:val="bbPlcHdr"/>
        </w:types>
        <w:behaviors>
          <w:behavior w:val="content"/>
        </w:behaviors>
        <w:description w:val=""/>
        <w:guid w:val="{3185A5B8-9892-4C39-9922-99D638FB7E12}"/>
      </w:docPartPr>
      <w:docPartBody>
        <w:p>
          <w:pPr>
            <w:pStyle w:val="4"/>
          </w:pPr>
          <w:r>
            <w:rPr>
              <w:rFonts w:asciiTheme="majorHAnsi" w:hAnsiTheme="majorHAnsi" w:eastAsiaTheme="majorEastAsia" w:cstheme="majorBidi"/>
              <w:color w:val="366091"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14460E"/>
    <w:rsid w:val="002E1FE8"/>
    <w:rsid w:val="00391847"/>
    <w:rsid w:val="0040627F"/>
    <w:rsid w:val="005D65F0"/>
    <w:rsid w:val="006F1FB1"/>
    <w:rsid w:val="00A13A62"/>
    <w:rsid w:val="00A71A3F"/>
    <w:rsid w:val="00F40927"/>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40340762A7464C118D340A60B7920B0A"/>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5">
    <w:name w:val="143A6011458944608C925E9A12480B7B"/>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6">
    <w:name w:val="82F3E8CADE534134917ADE6DCC1838A1"/>
    <w:uiPriority w:val="0"/>
    <w:pPr>
      <w:spacing w:after="160" w:line="259" w:lineRule="auto"/>
    </w:pPr>
    <w:rPr>
      <w:rFonts w:asciiTheme="minorHAnsi" w:hAnsiTheme="minorHAnsi" w:eastAsiaTheme="minorEastAsia" w:cstheme="minorBidi"/>
      <w:sz w:val="22"/>
      <w:szCs w:val="22"/>
      <w:lang w:val="id-ID" w:eastAsia="id-ID" w:bidi="ar-SA"/>
    </w:rPr>
  </w:style>
  <w:style w:type="character" w:styleId="7">
    <w:name w:val="Placeholder Text"/>
    <w:basedOn w:val="2"/>
    <w:semiHidden/>
    <w:qFormat/>
    <w:uiPriority w:val="99"/>
    <w:rPr>
      <w:color w:val="808080"/>
    </w:rPr>
  </w:style>
  <w:style w:type="paragraph" w:customStyle="1" w:styleId="8">
    <w:name w:val="85B15CD99AE549328CE1E3A8DB0F08E2"/>
    <w:qFormat/>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26"/>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52"/>
    <customShpInfo spid="_x0000_s107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1C4107-43B8-484C-8073-12091AD8D46C}">
  <ds:schemaRefs/>
</ds:datastoreItem>
</file>

<file path=docProps/app.xml><?xml version="1.0" encoding="utf-8"?>
<Properties xmlns="http://schemas.openxmlformats.org/officeDocument/2006/extended-properties" xmlns:vt="http://schemas.openxmlformats.org/officeDocument/2006/docPropsVTypes">
  <Template>Normal</Template>
  <Company>Toshiba</Company>
  <Pages>10</Pages>
  <Words>3703</Words>
  <Characters>21108</Characters>
  <Lines>175</Lines>
  <Paragraphs>49</Paragraphs>
  <TotalTime>4</TotalTime>
  <ScaleCrop>false</ScaleCrop>
  <LinksUpToDate>false</LinksUpToDate>
  <CharactersWithSpaces>24762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2018-01-08T01:34:00Z</dcterms:created>
  <dc:creator>pERUBAHAN RENSTRA 2016-2021</dc:creator>
  <cp:lastModifiedBy>LENOVO</cp:lastModifiedBy>
  <cp:lastPrinted>2018-03-08T05:50:00Z</cp:lastPrinted>
  <dcterms:modified xsi:type="dcterms:W3CDTF">2019-10-25T10:23:43Z</dcterms:modified>
  <dc:title>Perubahan Renstra Biro AP2BMD Tahun 2016-2021</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1057-11.2.0.8991</vt:lpwstr>
  </property>
</Properties>
</file>